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4"/>
          <w:szCs w:val="24"/>
        </w:rPr>
      </w:pPr>
    </w:p>
    <w:tbl>
      <w:tblPr>
        <w:tblStyle w:val="3"/>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单位名中文全称：华中科技大学同济医学院附属同济医院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单位名</w:t>
            </w:r>
            <w:r>
              <w:rPr>
                <w:rFonts w:hint="eastAsia" w:ascii="微软雅黑" w:hAnsi="微软雅黑" w:eastAsia="微软雅黑" w:cs="微软雅黑"/>
                <w:color w:val="FF0000"/>
                <w:sz w:val="24"/>
                <w:szCs w:val="24"/>
                <w:vertAlign w:val="baseline"/>
                <w:lang w:val="en-US" w:eastAsia="zh-CN"/>
              </w:rPr>
              <w:t>英文全称</w:t>
            </w:r>
            <w:r>
              <w:rPr>
                <w:rFonts w:hint="eastAsia" w:ascii="微软雅黑" w:hAnsi="微软雅黑" w:eastAsia="微软雅黑" w:cs="微软雅黑"/>
                <w:sz w:val="24"/>
                <w:szCs w:val="24"/>
                <w:vertAlign w:val="baseline"/>
                <w:lang w:val="en-US" w:eastAsia="zh-CN"/>
              </w:rPr>
              <w:t>：</w:t>
            </w:r>
            <w:r>
              <w:rPr>
                <w:rFonts w:ascii="微软雅黑" w:hAnsi="微软雅黑" w:eastAsia="微软雅黑" w:cs="微软雅黑"/>
                <w:sz w:val="24"/>
                <w:szCs w:val="24"/>
              </w:rPr>
              <w:t>T</w:t>
            </w:r>
            <w:r>
              <w:rPr>
                <w:rFonts w:hint="eastAsia" w:ascii="微软雅黑" w:hAnsi="微软雅黑" w:eastAsia="微软雅黑" w:cs="微软雅黑"/>
                <w:sz w:val="24"/>
                <w:szCs w:val="24"/>
              </w:rPr>
              <w:t>ongji</w:t>
            </w:r>
            <w:r>
              <w:rPr>
                <w:rFonts w:ascii="微软雅黑" w:hAnsi="微软雅黑" w:eastAsia="微软雅黑" w:cs="微软雅黑"/>
                <w:sz w:val="24"/>
                <w:szCs w:val="24"/>
              </w:rPr>
              <w:t xml:space="preserve"> H</w:t>
            </w:r>
            <w:r>
              <w:rPr>
                <w:rFonts w:hint="eastAsia" w:ascii="微软雅黑" w:hAnsi="微软雅黑" w:eastAsia="微软雅黑" w:cs="微软雅黑"/>
                <w:sz w:val="24"/>
                <w:szCs w:val="24"/>
              </w:rPr>
              <w:t>ospital</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affiliated to</w:t>
            </w:r>
            <w:r>
              <w:rPr>
                <w:rFonts w:ascii="微软雅黑" w:hAnsi="微软雅黑" w:eastAsia="微软雅黑" w:cs="微软雅黑"/>
                <w:sz w:val="24"/>
                <w:szCs w:val="24"/>
              </w:rPr>
              <w:t xml:space="preserve"> T</w:t>
            </w:r>
            <w:r>
              <w:rPr>
                <w:rFonts w:hint="eastAsia" w:ascii="微软雅黑" w:hAnsi="微软雅黑" w:eastAsia="微软雅黑" w:cs="微软雅黑"/>
                <w:sz w:val="24"/>
                <w:szCs w:val="24"/>
              </w:rPr>
              <w:t>ongji</w:t>
            </w:r>
            <w:r>
              <w:rPr>
                <w:rFonts w:ascii="微软雅黑" w:hAnsi="微软雅黑" w:eastAsia="微软雅黑" w:cs="微软雅黑"/>
                <w:sz w:val="24"/>
                <w:szCs w:val="24"/>
              </w:rPr>
              <w:t xml:space="preserve"> M</w:t>
            </w:r>
            <w:r>
              <w:rPr>
                <w:rFonts w:hint="eastAsia" w:ascii="微软雅黑" w:hAnsi="微软雅黑" w:eastAsia="微软雅黑" w:cs="微软雅黑"/>
                <w:sz w:val="24"/>
                <w:szCs w:val="24"/>
              </w:rPr>
              <w:t>edical</w:t>
            </w:r>
            <w:r>
              <w:rPr>
                <w:rFonts w:ascii="微软雅黑" w:hAnsi="微软雅黑" w:eastAsia="微软雅黑" w:cs="微软雅黑"/>
                <w:sz w:val="24"/>
                <w:szCs w:val="24"/>
              </w:rPr>
              <w:t xml:space="preserve"> C</w:t>
            </w:r>
            <w:r>
              <w:rPr>
                <w:rFonts w:hint="eastAsia" w:ascii="微软雅黑" w:hAnsi="微软雅黑" w:eastAsia="微软雅黑" w:cs="微软雅黑"/>
                <w:sz w:val="24"/>
                <w:szCs w:val="24"/>
              </w:rPr>
              <w:t>ollege of</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Huazhong University of Science and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联系电话：027-83663328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地址：湖北省武汉市解放大道1095号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邮箱：Kqxjb@tjh.tjmu.edu.cn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网站：https://www.tjh.com.cn/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bookmarkStart w:id="0" w:name="_GoBack"/>
            <w:bookmarkEnd w:id="0"/>
            <w:r>
              <w:rPr>
                <w:rFonts w:hint="eastAsia" w:ascii="微软雅黑" w:hAnsi="微软雅黑" w:eastAsia="微软雅黑" w:cs="微软雅黑"/>
                <w:sz w:val="24"/>
                <w:szCs w:val="24"/>
                <w:vertAlign w:val="baseline"/>
                <w:lang w:val="en-US" w:eastAsia="zh-CN"/>
              </w:rPr>
              <w:t>单位/院校简介、招聘计划及需求：</w:t>
            </w:r>
          </w:p>
          <w:p>
            <w:pPr>
              <w:spacing w:line="360" w:lineRule="auto"/>
              <w:ind w:firstLine="480" w:firstLineChars="200"/>
              <w:rPr>
                <w:rFonts w:ascii="Times New Roman" w:hAnsi="Times New Roman" w:cs="Times New Roman"/>
                <w:sz w:val="24"/>
                <w:szCs w:val="24"/>
              </w:rPr>
            </w:pPr>
            <w:r>
              <w:rPr>
                <w:rFonts w:hint="eastAsia" w:ascii="微软雅黑" w:hAnsi="微软雅黑" w:eastAsia="微软雅黑" w:cs="微软雅黑"/>
                <w:sz w:val="24"/>
                <w:szCs w:val="24"/>
                <w:vertAlign w:val="baseline"/>
                <w:lang w:val="en-US" w:eastAsia="zh-CN"/>
              </w:rPr>
              <w:t>简介：</w:t>
            </w:r>
            <w:r>
              <w:rPr>
                <w:rFonts w:hint="eastAsia" w:ascii="Times New Roman" w:hAnsi="Times New Roman" w:cs="Times New Roman"/>
                <w:sz w:val="24"/>
                <w:szCs w:val="24"/>
              </w:rPr>
              <w:t>同济医院于</w:t>
            </w:r>
            <w:r>
              <w:rPr>
                <w:rFonts w:ascii="Times New Roman" w:hAnsi="Times New Roman" w:cs="Times New Roman"/>
                <w:sz w:val="24"/>
                <w:szCs w:val="24"/>
              </w:rPr>
              <w:t>1900</w:t>
            </w:r>
            <w:r>
              <w:rPr>
                <w:rFonts w:hint="eastAsia" w:ascii="Times New Roman" w:hAnsi="Times New Roman" w:cs="Times New Roman"/>
                <w:sz w:val="24"/>
                <w:szCs w:val="24"/>
              </w:rPr>
              <w:t>年由德国医师埃里希</w:t>
            </w:r>
            <w:r>
              <w:rPr>
                <w:rFonts w:ascii="Times New Roman" w:hAnsi="Times New Roman" w:cs="Times New Roman"/>
                <w:sz w:val="24"/>
                <w:szCs w:val="24"/>
              </w:rPr>
              <w:t>·</w:t>
            </w:r>
            <w:r>
              <w:rPr>
                <w:rFonts w:hint="eastAsia" w:ascii="Times New Roman" w:hAnsi="Times New Roman" w:cs="Times New Roman"/>
                <w:sz w:val="24"/>
                <w:szCs w:val="24"/>
              </w:rPr>
              <w:t xml:space="preserve">宝隆在上海创建，1955年迁至武汉。经过120年的建设与发展，如今已建成汉口、光谷、中法新城三个院区，设立62个临床和医技科室，拥有国家重点学科11个、国家临床重点专科建设项目30个，其综合实力居国内医院前列。 </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sz w:val="24"/>
                <w:szCs w:val="24"/>
              </w:rPr>
              <w:t>同济医院口腔医学中心成立数十年来，依托医院大平台，在全国综合医院口腔医疗部门中排行前列。本中心非常重视专业化的学科建设，已建立口腔医学领域的各个专科，包括：牙体牙髓科、牙周科、儿童预防科、口腔颌面外科、口腔修复与种植专</w:t>
            </w:r>
            <w:r>
              <w:rPr>
                <w:rFonts w:hint="eastAsia" w:ascii="Times New Roman" w:hAnsi="Times New Roman" w:cs="Times New Roman"/>
                <w:color w:val="000000" w:themeColor="text1"/>
                <w:sz w:val="24"/>
                <w:szCs w:val="24"/>
                <w14:textFill>
                  <w14:solidFill>
                    <w14:schemeClr w14:val="tx1"/>
                  </w14:solidFill>
                </w14:textFill>
              </w:rPr>
              <w:t>科、口腔正畸科、口腔黏膜专科和颞下颌关节专科等。专科的建立有利于学科的发展和临床水平的进步，同时也获得患者的广泛赞誉和好评。年门诊量约</w:t>
            </w:r>
            <w:r>
              <w:rPr>
                <w:rFonts w:hint="eastAsia" w:ascii="Times New Roman" w:hAnsi="Times New Roman" w:cs="Times New Roman"/>
                <w:color w:val="000000" w:themeColor="text1"/>
                <w:sz w:val="24"/>
                <w:szCs w:val="24"/>
                <w:lang w:val="en-US" w:eastAsia="zh-CN"/>
                <w14:textFill>
                  <w14:solidFill>
                    <w14:schemeClr w14:val="tx1"/>
                  </w14:solidFill>
                </w14:textFill>
              </w:rPr>
              <w:t>13万人次，</w:t>
            </w:r>
            <w:r>
              <w:rPr>
                <w:rFonts w:hint="eastAsia" w:ascii="Times New Roman" w:hAnsi="Times New Roman" w:cs="Times New Roman"/>
                <w:color w:val="000000" w:themeColor="text1"/>
                <w:sz w:val="24"/>
                <w:szCs w:val="24"/>
                <w14:textFill>
                  <w14:solidFill>
                    <w14:schemeClr w14:val="tx1"/>
                  </w14:solidFill>
                </w14:textFill>
              </w:rPr>
              <w:t>出入院人数</w:t>
            </w:r>
            <w:r>
              <w:rPr>
                <w:rFonts w:hint="eastAsia" w:ascii="Times New Roman" w:hAnsi="Times New Roman" w:cs="Times New Roman"/>
                <w:color w:val="000000" w:themeColor="text1"/>
                <w:sz w:val="24"/>
                <w:szCs w:val="24"/>
                <w:lang w:val="en-US" w:eastAsia="zh-CN"/>
                <w14:textFill>
                  <w14:solidFill>
                    <w14:schemeClr w14:val="tx1"/>
                  </w14:solidFill>
                </w14:textFill>
              </w:rPr>
              <w:t>约3600人次。</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color w:val="000000" w:themeColor="text1"/>
                <w:sz w:val="24"/>
                <w:szCs w:val="24"/>
                <w14:textFill>
                  <w14:solidFill>
                    <w14:schemeClr w14:val="tx1"/>
                  </w14:solidFill>
                </w14:textFill>
              </w:rPr>
              <w:t>口腔医学中心做为华中科技大学同济医学院附属同济医院主要的教学和培训单位，承担了口腔医学专业及临床医学专业部分本科生、留学生和研究生的教学及科研指导工作。本中心是湖北省住院医师规范化培训基地，</w:t>
            </w:r>
            <w:r>
              <w:rPr>
                <w:rFonts w:hint="eastAsia" w:ascii="Times New Roman" w:hAnsi="Times New Roman" w:cs="Times New Roman"/>
                <w:sz w:val="24"/>
                <w:szCs w:val="24"/>
              </w:rPr>
              <w:t>每年完成数十名住院医师规范化培训医师临床培训孵育工作。为带动区域内学科发展，本中心每年开展和举办各型学术文化交流活动。</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口腔医学中心实验室于2019年搬迁至科研大楼，同时建成了华中科技大学等离子生物与医学研究中心-等离子医学实验室，占地100余平方米。可完成细菌细胞培养，分子生物学相关实验等。实验室将继续完善具有口腔医学特色的科研平台建设，进一步加强医工医理学科交叉学习，院内多学科合作，校内校际交流，国内国际合作，开展多学科合作的临床研究，提升学术科研水平。</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1985年由同济医院、中华口腔医学会口腔黏膜病专业委员会、中华医学会武汉分会联合主办了一份学术性期刊《临床口腔医学杂志》，被北京大学《中文核心期刊要目总览》、中国科技核心期刊、中国期刊全文数据库、中国核心期刊数据库、国家科技部中国科技论文、中国学术期刊综合评价数据库等收录。目前该期刊的主要审稿和编辑工作均由本中心承担，这份杂志也成为本中心与国内诸多顶尖口腔医学科研、临床机构沟通与交流的桥梁。</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Times New Roman" w:hAnsi="Times New Roman" w:cs="Times New Roman"/>
                <w:sz w:val="24"/>
                <w:szCs w:val="24"/>
              </w:rPr>
              <w:t>本中心先后有多人次赴欧洲、日本、美国、加拿大研修，并与国外顶尖口腔医学研究与临床机构保持了良好的沟通关系以及深厚的友谊。中心曾聘请多名海内外知名口腔专家为客座教授，如上海交通大学第九人民医院口腔颌面外科专业教授邱蔚六院士、张志愿院士、美国哥伦比亚大学牙学院Jeremy J Mao教授、美国乔治亚大学医学院Tay FR教授、加拿大英属哥伦比亚大学Mary Macdougall教授和Markus Haapasalo教授等。我们始终坚持紧跟世界口腔医学的发展潮流，希望有更多医护人员出国学习、开阔眼界，为中心的发展提供新的思路。</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需求：3名口腔颌面外科医生，男性，211/985院校毕业，博士研究生学历。</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联系人：尹老师</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联系电话：027-83663328</w:t>
            </w:r>
          </w:p>
          <w:p>
            <w:pPr>
              <w:keepNext w:val="0"/>
              <w:keepLines w:val="0"/>
              <w:pageBreakBefore w:val="0"/>
              <w:widowControl w:val="0"/>
              <w:tabs>
                <w:tab w:val="left" w:pos="2160"/>
              </w:tabs>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ab/>
            </w:r>
          </w:p>
        </w:tc>
      </w:tr>
    </w:tbl>
    <w:p>
      <w:pPr>
        <w:rPr>
          <w:rFonts w:hint="default" w:ascii="微软雅黑" w:hAnsi="微软雅黑" w:eastAsia="微软雅黑" w:cs="微软雅黑"/>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74EC9"/>
    <w:rsid w:val="01673F7F"/>
    <w:rsid w:val="01732236"/>
    <w:rsid w:val="019617DB"/>
    <w:rsid w:val="01DD7AB0"/>
    <w:rsid w:val="020E7F22"/>
    <w:rsid w:val="03F54500"/>
    <w:rsid w:val="0407378B"/>
    <w:rsid w:val="0483233F"/>
    <w:rsid w:val="06193DF3"/>
    <w:rsid w:val="07083D0E"/>
    <w:rsid w:val="077C28A1"/>
    <w:rsid w:val="079159E4"/>
    <w:rsid w:val="081649EB"/>
    <w:rsid w:val="084353DA"/>
    <w:rsid w:val="0908280E"/>
    <w:rsid w:val="0976280A"/>
    <w:rsid w:val="0A8D7C67"/>
    <w:rsid w:val="0F3A246A"/>
    <w:rsid w:val="0F4655D5"/>
    <w:rsid w:val="10AF243D"/>
    <w:rsid w:val="10E9338E"/>
    <w:rsid w:val="119A01B2"/>
    <w:rsid w:val="11D67353"/>
    <w:rsid w:val="11FD01C7"/>
    <w:rsid w:val="126D7403"/>
    <w:rsid w:val="12F41178"/>
    <w:rsid w:val="1385061C"/>
    <w:rsid w:val="14231F19"/>
    <w:rsid w:val="14A12DD0"/>
    <w:rsid w:val="14A12E69"/>
    <w:rsid w:val="15797827"/>
    <w:rsid w:val="1643634E"/>
    <w:rsid w:val="166932EC"/>
    <w:rsid w:val="17B23032"/>
    <w:rsid w:val="19FA4594"/>
    <w:rsid w:val="1A29633B"/>
    <w:rsid w:val="1AFE5A01"/>
    <w:rsid w:val="1B844403"/>
    <w:rsid w:val="1C3B35ED"/>
    <w:rsid w:val="1CF30425"/>
    <w:rsid w:val="1DF82E17"/>
    <w:rsid w:val="1E922BC9"/>
    <w:rsid w:val="1EDE2938"/>
    <w:rsid w:val="1F8853A8"/>
    <w:rsid w:val="20635734"/>
    <w:rsid w:val="20647EBC"/>
    <w:rsid w:val="20B13CD2"/>
    <w:rsid w:val="20BF314E"/>
    <w:rsid w:val="215E7217"/>
    <w:rsid w:val="21962D56"/>
    <w:rsid w:val="220F2CCA"/>
    <w:rsid w:val="22FC1442"/>
    <w:rsid w:val="23C327F5"/>
    <w:rsid w:val="23C71A23"/>
    <w:rsid w:val="24A57A70"/>
    <w:rsid w:val="24CC4DEE"/>
    <w:rsid w:val="255B7394"/>
    <w:rsid w:val="25C64338"/>
    <w:rsid w:val="268F037D"/>
    <w:rsid w:val="270F36EA"/>
    <w:rsid w:val="27C9183A"/>
    <w:rsid w:val="28386151"/>
    <w:rsid w:val="284B7E78"/>
    <w:rsid w:val="289D4A6E"/>
    <w:rsid w:val="2A203E87"/>
    <w:rsid w:val="2A9632FC"/>
    <w:rsid w:val="2B4334B5"/>
    <w:rsid w:val="2BFA1B1F"/>
    <w:rsid w:val="2CBB4801"/>
    <w:rsid w:val="2CF42E72"/>
    <w:rsid w:val="2E0F39A3"/>
    <w:rsid w:val="2F066ACB"/>
    <w:rsid w:val="2F4D6DBD"/>
    <w:rsid w:val="2FD245BB"/>
    <w:rsid w:val="307B05E9"/>
    <w:rsid w:val="30E779BC"/>
    <w:rsid w:val="318F350C"/>
    <w:rsid w:val="3198307D"/>
    <w:rsid w:val="33FB33BD"/>
    <w:rsid w:val="34575E89"/>
    <w:rsid w:val="34DE6782"/>
    <w:rsid w:val="35AD282C"/>
    <w:rsid w:val="360138B5"/>
    <w:rsid w:val="361150D4"/>
    <w:rsid w:val="36CA07EC"/>
    <w:rsid w:val="37923A77"/>
    <w:rsid w:val="38356C23"/>
    <w:rsid w:val="38995D07"/>
    <w:rsid w:val="38DE3130"/>
    <w:rsid w:val="39AB044C"/>
    <w:rsid w:val="3DE465E6"/>
    <w:rsid w:val="3E661BC8"/>
    <w:rsid w:val="3EA42CF4"/>
    <w:rsid w:val="3F4C3910"/>
    <w:rsid w:val="400A2E5A"/>
    <w:rsid w:val="40D46477"/>
    <w:rsid w:val="40E0679E"/>
    <w:rsid w:val="41605F8D"/>
    <w:rsid w:val="41784483"/>
    <w:rsid w:val="445A780F"/>
    <w:rsid w:val="44985CE4"/>
    <w:rsid w:val="44D96369"/>
    <w:rsid w:val="451B7F08"/>
    <w:rsid w:val="45AD7F1D"/>
    <w:rsid w:val="45E43BDD"/>
    <w:rsid w:val="46552014"/>
    <w:rsid w:val="46C60430"/>
    <w:rsid w:val="476C56BC"/>
    <w:rsid w:val="47A924F2"/>
    <w:rsid w:val="48702B70"/>
    <w:rsid w:val="48807555"/>
    <w:rsid w:val="4A750018"/>
    <w:rsid w:val="4A9C6B91"/>
    <w:rsid w:val="4B7F59A6"/>
    <w:rsid w:val="4C806D1D"/>
    <w:rsid w:val="4CBF60E6"/>
    <w:rsid w:val="4DD51646"/>
    <w:rsid w:val="4E030E29"/>
    <w:rsid w:val="4F6C09CA"/>
    <w:rsid w:val="4FB26A15"/>
    <w:rsid w:val="4FB7361E"/>
    <w:rsid w:val="4FF96A31"/>
    <w:rsid w:val="54044F48"/>
    <w:rsid w:val="579845A0"/>
    <w:rsid w:val="57FD2639"/>
    <w:rsid w:val="58360734"/>
    <w:rsid w:val="58516865"/>
    <w:rsid w:val="58973A59"/>
    <w:rsid w:val="58C21F5D"/>
    <w:rsid w:val="591D5CBA"/>
    <w:rsid w:val="59E96247"/>
    <w:rsid w:val="5A502544"/>
    <w:rsid w:val="5CF87E5D"/>
    <w:rsid w:val="5DB824C5"/>
    <w:rsid w:val="5E473D8E"/>
    <w:rsid w:val="5F523598"/>
    <w:rsid w:val="5FAA7F51"/>
    <w:rsid w:val="60074D56"/>
    <w:rsid w:val="60A47FA3"/>
    <w:rsid w:val="6187526E"/>
    <w:rsid w:val="61FC6998"/>
    <w:rsid w:val="62C61CCC"/>
    <w:rsid w:val="63976703"/>
    <w:rsid w:val="63BB7D9C"/>
    <w:rsid w:val="6691206B"/>
    <w:rsid w:val="67234D6B"/>
    <w:rsid w:val="676876C2"/>
    <w:rsid w:val="681B4C1D"/>
    <w:rsid w:val="69873428"/>
    <w:rsid w:val="69C77065"/>
    <w:rsid w:val="6A1E0195"/>
    <w:rsid w:val="6A952330"/>
    <w:rsid w:val="6ACC5A1B"/>
    <w:rsid w:val="6C4B6541"/>
    <w:rsid w:val="6D343937"/>
    <w:rsid w:val="6D48040F"/>
    <w:rsid w:val="6D5E45E1"/>
    <w:rsid w:val="6DC31B45"/>
    <w:rsid w:val="6DD409ED"/>
    <w:rsid w:val="6E353ED8"/>
    <w:rsid w:val="6E8A231A"/>
    <w:rsid w:val="6E93381E"/>
    <w:rsid w:val="6EE150D5"/>
    <w:rsid w:val="6F2A1B49"/>
    <w:rsid w:val="6F6A0EC1"/>
    <w:rsid w:val="6F9F267E"/>
    <w:rsid w:val="6FB7683B"/>
    <w:rsid w:val="7145286D"/>
    <w:rsid w:val="71DE3584"/>
    <w:rsid w:val="72132A38"/>
    <w:rsid w:val="723A02AB"/>
    <w:rsid w:val="73D523F7"/>
    <w:rsid w:val="748361CB"/>
    <w:rsid w:val="749E0CE5"/>
    <w:rsid w:val="751012F7"/>
    <w:rsid w:val="765036A2"/>
    <w:rsid w:val="76687BE5"/>
    <w:rsid w:val="77512033"/>
    <w:rsid w:val="77DB0AF3"/>
    <w:rsid w:val="786D2C2C"/>
    <w:rsid w:val="78E01F41"/>
    <w:rsid w:val="799237EF"/>
    <w:rsid w:val="79F65574"/>
    <w:rsid w:val="7A0010E6"/>
    <w:rsid w:val="7A8E0FA1"/>
    <w:rsid w:val="7A9B0596"/>
    <w:rsid w:val="7AD6630C"/>
    <w:rsid w:val="7B0A3C9E"/>
    <w:rsid w:val="7B0C369B"/>
    <w:rsid w:val="7B2D5BAB"/>
    <w:rsid w:val="7B4D00E9"/>
    <w:rsid w:val="7B72688A"/>
    <w:rsid w:val="7B892AED"/>
    <w:rsid w:val="7BE20AFE"/>
    <w:rsid w:val="7BEE73E5"/>
    <w:rsid w:val="7CF2246A"/>
    <w:rsid w:val="7D1F4A3F"/>
    <w:rsid w:val="7D326C97"/>
    <w:rsid w:val="7DF46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Administrator.PC-20181025HRCU</dc:creator>
  <cp:lastModifiedBy>空窗</cp:lastModifiedBy>
  <dcterms:modified xsi:type="dcterms:W3CDTF">2020-11-05T04:00:08Z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