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69" w:rsidRDefault="00C86BEE">
      <w:r>
        <w:fldChar w:fldCharType="begin"/>
      </w:r>
      <w:r>
        <w:instrText xml:space="preserve"> HYPERLINK "</w:instrText>
      </w:r>
      <w:r w:rsidRPr="009348F4">
        <w:instrText>http://wsm70.whu.edu.cn/info/1035/11541.htm</w:instrText>
      </w:r>
      <w:r>
        <w:instrText xml:space="preserve">" </w:instrText>
      </w:r>
      <w:r>
        <w:fldChar w:fldCharType="separate"/>
      </w:r>
      <w:r w:rsidRPr="00A50754">
        <w:rPr>
          <w:rStyle w:val="a5"/>
        </w:rPr>
        <w:t>http://wsm70.whu.edu.cn/info/1035/11541.htm</w:t>
      </w:r>
      <w:r>
        <w:fldChar w:fldCharType="end"/>
      </w:r>
    </w:p>
    <w:p w:rsidR="00C86BEE" w:rsidRDefault="00C86BEE"/>
    <w:p w:rsidR="009348F4" w:rsidRDefault="009348F4">
      <w:pPr>
        <w:rPr>
          <w:rFonts w:ascii="微软雅黑" w:eastAsia="微软雅黑" w:hAnsi="微软雅黑"/>
          <w:b/>
          <w:bCs/>
          <w:color w:val="555555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555555"/>
          <w:sz w:val="30"/>
          <w:szCs w:val="30"/>
          <w:shd w:val="clear" w:color="auto" w:fill="FFFFFF"/>
        </w:rPr>
        <w:t>四川省肿瘤医院 电子科技大学医学院附属肿瘤医院2021年招聘</w:t>
      </w:r>
    </w:p>
    <w:p w:rsidR="009348F4" w:rsidRDefault="009348F4" w:rsidP="009348F4">
      <w:pPr>
        <w:pStyle w:val="a3"/>
        <w:spacing w:before="0" w:beforeAutospacing="0" w:after="150" w:afterAutospacing="0" w:line="480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四川省肿瘤医院·研究所（四川省癌症防治中心）·电子科技大学医学院附属肿瘤医院坐落于天府之国成都，现有二个院区，老院区位于成都市武侯区，新院区位于国家级新区—天府新区核心区。2019年医院在复旦全国肿瘤专科医院声誉排名第10名，全国肿瘤专科排名第13名。目前，医院编制病床1500张，实际开放1590张。科室设置齐全，有33个临床科室（病区），14个医技科室，6个临床转化研究部和1个肿瘤基础研究部。现有职工1945人，卫生专业技术人员1747人，其中高级职称341人，博导13人，</w:t>
      </w:r>
      <w:proofErr w:type="gramStart"/>
      <w:r>
        <w:rPr>
          <w:rFonts w:ascii="微软雅黑" w:eastAsia="微软雅黑" w:hAnsi="微软雅黑" w:hint="eastAsia"/>
          <w:color w:val="000000"/>
        </w:rPr>
        <w:t>硕导</w:t>
      </w:r>
      <w:proofErr w:type="gramEnd"/>
      <w:r>
        <w:rPr>
          <w:rFonts w:ascii="微软雅黑" w:eastAsia="微软雅黑" w:hAnsi="微软雅黑" w:hint="eastAsia"/>
          <w:color w:val="000000"/>
        </w:rPr>
        <w:t>112人。现根据医院发展需要，面向国内外招聘专业人才，待遇从优。具体详情如下：</w:t>
      </w:r>
    </w:p>
    <w:p w:rsidR="009348F4" w:rsidRDefault="009348F4" w:rsidP="009348F4">
      <w:pPr>
        <w:pStyle w:val="a3"/>
        <w:spacing w:before="0" w:beforeAutospacing="0" w:after="150" w:afterAutospacing="0" w:line="480" w:lineRule="atLeast"/>
      </w:pPr>
      <w:r>
        <w:rPr>
          <w:rFonts w:ascii="微软雅黑" w:eastAsia="微软雅黑" w:hAnsi="微软雅黑" w:hint="eastAsia"/>
          <w:color w:val="000000"/>
        </w:rPr>
        <w:t>一、招聘基本条件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80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1.政治立场坚定，坚持四项基本原则，拥护党的路线、方针、政策；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80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2.遵纪守法，品行端正，身心健康，诚实守信，具有良好的职业道德；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80" w:lineRule="atLeast"/>
        <w:ind w:firstLine="480"/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</w:t>
      </w:r>
      <w:r>
        <w:rPr>
          <w:rFonts w:ascii="微软雅黑" w:eastAsia="微软雅黑" w:hAnsi="微软雅黑" w:hint="eastAsia"/>
          <w:color w:val="000000"/>
        </w:rPr>
        <w:t>岗位所需的专业知识技能和其他条件；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80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4.国（境）外毕业生需提供教育部留学服务中心认证出具的学历学位证书；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80" w:lineRule="atLeast"/>
        <w:ind w:firstLine="480"/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5.</w:t>
      </w:r>
      <w:r>
        <w:rPr>
          <w:rFonts w:ascii="微软雅黑" w:eastAsia="微软雅黑" w:hAnsi="微软雅黑" w:hint="eastAsia"/>
          <w:color w:val="000000"/>
        </w:rPr>
        <w:t>硕士研究生及以上学历要求取得大学英语6级或相当水平证明，本科学历要求取得大学英语4级或相当水平证明；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80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6.无特别说明的，原则要求年龄35周岁以下，特别优秀者可适当放宽。  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</w:pPr>
      <w:r>
        <w:rPr>
          <w:rFonts w:ascii="微软雅黑" w:eastAsia="微软雅黑" w:hAnsi="微软雅黑" w:hint="eastAsia"/>
          <w:color w:val="000000"/>
        </w:rPr>
        <w:lastRenderedPageBreak/>
        <w:t>二、招聘岗位及</w:t>
      </w:r>
      <w:proofErr w:type="gramStart"/>
      <w:r>
        <w:rPr>
          <w:rFonts w:ascii="微软雅黑" w:eastAsia="微软雅黑" w:hAnsi="微软雅黑" w:hint="eastAsia"/>
          <w:color w:val="000000"/>
        </w:rPr>
        <w:t>专业专业</w:t>
      </w:r>
      <w:proofErr w:type="gramEnd"/>
      <w:r>
        <w:rPr>
          <w:rFonts w:ascii="微软雅黑" w:eastAsia="微软雅黑" w:hAnsi="微软雅黑" w:hint="eastAsia"/>
          <w:color w:val="000000"/>
        </w:rPr>
        <w:t>要求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248275" cy="6915150"/>
            <wp:effectExtent l="0" t="0" r="9525" b="0"/>
            <wp:docPr id="9" name="图片 9" descr="http://www.sichuancancer.org/__local/B/49/B7/6ACBEFB622DDD595C9B110A4993_FDEE607A_10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chuancancer.org/__local/B/49/B7/6ACBEFB622DDD595C9B110A4993_FDEE607A_10F6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334000" cy="2505075"/>
            <wp:effectExtent l="0" t="0" r="0" b="9525"/>
            <wp:docPr id="8" name="图片 8" descr="http://www.sichuancancer.org/__local/D/B0/E2/B01501C57E46745DFDAF11CC60F_481C9373_5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chuancancer.org/__local/D/B0/E2/B01501C57E46745DFDAF11CC60F_481C9373_5E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334000" cy="4895850"/>
            <wp:effectExtent l="0" t="0" r="0" b="0"/>
            <wp:docPr id="7" name="图片 7" descr="http://www.sichuancancer.org/__local/4/C7/87/8DC962EE24FFC091E168FA91906_DB89D6D9_BD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chuancancer.org/__local/4/C7/87/8DC962EE24FFC091E168FA91906_DB89D6D9_BD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486400" cy="4219575"/>
            <wp:effectExtent l="0" t="0" r="0" b="9525"/>
            <wp:docPr id="6" name="图片 6" descr="http://www.sichuancancer.org/__local/4/CA/79/0199A7EDFB1D237F540D94F074B_32C55F47_A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chuancancer.org/__local/4/CA/79/0199A7EDFB1D237F540D94F074B_32C55F47_A9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534025" cy="1704975"/>
            <wp:effectExtent l="0" t="0" r="9525" b="9525"/>
            <wp:docPr id="5" name="图片 5" descr="http://www.sichuancancer.org/__local/7/CF/75/A2C364FA46CACAC11CCA85E715C_D626475D_3A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chuancancer.org/__local/7/CF/75/A2C364FA46CACAC11CCA85E715C_D626475D_3A6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534025" cy="1943100"/>
            <wp:effectExtent l="0" t="0" r="9525" b="0"/>
            <wp:docPr id="4" name="图片 4" descr="http://www.sichuancancer.org/__local/F/95/55/3133D07A7C68CE23E1AC5E692EC_FAC84052_4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ichuancancer.org/__local/F/95/55/3133D07A7C68CE23E1AC5E692EC_FAC84052_4C4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581650" cy="2905125"/>
            <wp:effectExtent l="0" t="0" r="0" b="9525"/>
            <wp:docPr id="3" name="图片 3" descr="http://www.sichuancancer.org/__local/A/06/5F/FD04CEE261ED2318C761B863420_E7CB1F02_7A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chuancancer.org/__local/A/06/5F/FD04CEE261ED2318C761B863420_E7CB1F02_7A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591175" cy="3086100"/>
            <wp:effectExtent l="0" t="0" r="9525" b="0"/>
            <wp:docPr id="2" name="图片 2" descr="http://www.sichuancancer.org/__local/F/C5/F7/CD030FE4F8D8E7489D086E94581_EEA8BCF9_7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chuancancer.org/__local/F/C5/F7/CD030FE4F8D8E7489D086E94581_EEA8BCF9_79E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336" w:lineRule="atLeast"/>
        <w:ind w:firstLine="480"/>
        <w:jc w:val="center"/>
      </w:pPr>
      <w:r>
        <w:rPr>
          <w:rFonts w:ascii="黑体" w:eastAsia="黑体" w:hAnsi="黑体"/>
          <w:noProof/>
          <w:color w:val="000000"/>
        </w:rPr>
        <w:drawing>
          <wp:inline distT="0" distB="0" distL="0" distR="0">
            <wp:extent cx="5657850" cy="1800225"/>
            <wp:effectExtent l="0" t="0" r="0" b="9525"/>
            <wp:docPr id="1" name="图片 1" descr="http://www.sichuancancer.org/__local/2/B5/6A/DC94ACBE1BA6AB0CBB3039B966D_0E2662EF_4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chuancancer.org/__local/2/B5/6A/DC94ACBE1BA6AB0CBB3039B966D_0E2662EF_4AF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ascii="微软雅黑" w:eastAsia="微软雅黑" w:hAnsi="微软雅黑" w:hint="eastAsia"/>
          <w:color w:val="000000"/>
        </w:rPr>
        <w:t>三、招聘流程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Style w:val="a4"/>
          <w:rFonts w:ascii="微软雅黑" w:eastAsia="微软雅黑" w:hAnsi="微软雅黑" w:hint="eastAsia"/>
          <w:color w:val="000000"/>
        </w:rPr>
        <w:t>（一）网上报名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ascii="微软雅黑" w:eastAsia="微软雅黑" w:hAnsi="微软雅黑" w:hint="eastAsia"/>
          <w:color w:val="000000"/>
        </w:rPr>
        <w:t> </w:t>
      </w:r>
      <w:r>
        <w:rPr>
          <w:rFonts w:ascii="仿宋_GB2312" w:eastAsia="仿宋_GB2312" w:hint="eastAsia"/>
          <w:color w:val="000000"/>
        </w:rPr>
        <w:t>1.</w:t>
      </w:r>
      <w:r>
        <w:rPr>
          <w:rFonts w:ascii="仿宋_GB2312" w:eastAsia="仿宋_GB2312" w:hint="eastAsia"/>
          <w:color w:val="000000"/>
        </w:rPr>
        <w:t> </w:t>
      </w:r>
      <w:r>
        <w:rPr>
          <w:rFonts w:hint="eastAsia"/>
          <w:color w:val="000000"/>
        </w:rPr>
        <w:t>网址：</w:t>
      </w:r>
      <w:hyperlink r:id="rId13" w:history="1">
        <w:r>
          <w:rPr>
            <w:rStyle w:val="a5"/>
            <w:rFonts w:ascii="微软雅黑" w:eastAsia="微软雅黑" w:hAnsi="微软雅黑" w:hint="eastAsia"/>
            <w:color w:val="337AB7"/>
          </w:rPr>
          <w:t>http://125.71.214.100:180/zp</w:t>
        </w:r>
      </w:hyperlink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hint="eastAsia"/>
          <w:color w:val="000000"/>
          <w:sz w:val="32"/>
          <w:szCs w:val="32"/>
        </w:rPr>
        <w:t>  </w:t>
      </w:r>
      <w:r>
        <w:rPr>
          <w:rFonts w:ascii="微软雅黑" w:eastAsia="微软雅黑" w:hAnsi="微软雅黑" w:hint="eastAsia"/>
          <w:color w:val="000000"/>
        </w:rPr>
        <w:t>查看详细招聘信息,并按要求注册账号，完善简历、上传附件、投递岗位。(备注：一个账户仅可投递一个岗位)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ascii="仿宋_GB2312" w:eastAsia="仿宋_GB2312" w:hAnsi="微软雅黑" w:hint="eastAsia"/>
          <w:color w:val="000000"/>
        </w:rPr>
        <w:t>2.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微软雅黑" w:eastAsia="微软雅黑" w:hAnsi="微软雅黑" w:hint="eastAsia"/>
          <w:color w:val="000000"/>
        </w:rPr>
        <w:t>附件类型: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（1）个人证件照；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ascii="微软雅黑" w:eastAsia="微软雅黑" w:hAnsi="微软雅黑" w:hint="eastAsia"/>
          <w:color w:val="000000"/>
        </w:rPr>
        <w:t>  （2）学历学位证书扫描件；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（3）专业资格证书扫描件(考试通过未取得专业资格证的请提供成绩单)；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（4）执业证书扫描件；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（5）其他与所报岗位相符的从业资格证扫描件；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仿宋_GB2312" w:eastAsia="仿宋_GB2312" w:hAnsi="微软雅黑" w:hint="eastAsia"/>
          <w:color w:val="000000"/>
        </w:rPr>
        <w:t>3.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微软雅黑" w:eastAsia="微软雅黑" w:hAnsi="微软雅黑" w:hint="eastAsia"/>
          <w:color w:val="000000"/>
        </w:rPr>
        <w:t>截止时间：2021年01月31日当晚24:00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Style w:val="a4"/>
          <w:rFonts w:ascii="微软雅黑" w:eastAsia="微软雅黑" w:hAnsi="微软雅黑" w:hint="eastAsia"/>
          <w:color w:val="000000"/>
        </w:rPr>
        <w:t>（二）资格审查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人力资源部对报名人选进行资格审查，资格审查合格后，将会邮件或短信通知入围人员参加笔试或面试，未入围人员不再通知。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Style w:val="a4"/>
          <w:rFonts w:ascii="微软雅黑" w:eastAsia="微软雅黑" w:hAnsi="微软雅黑" w:hint="eastAsia"/>
          <w:color w:val="000000"/>
        </w:rPr>
        <w:t>（三）笔试与面试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为做好疫情防控工作，减少人员聚集交叉感染风险，医院将视情况，可能采取网上组织等形式进行笔试和面试。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Style w:val="a4"/>
          <w:rFonts w:ascii="微软雅黑" w:eastAsia="微软雅黑" w:hAnsi="微软雅黑" w:hint="eastAsia"/>
          <w:color w:val="000000"/>
        </w:rPr>
        <w:t>（四）体检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根据笔试和面试结果，拟定体检人员名单。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65" w:lineRule="atLeast"/>
        <w:ind w:firstLine="480"/>
      </w:pPr>
      <w:r>
        <w:rPr>
          <w:rStyle w:val="a4"/>
          <w:rFonts w:ascii="微软雅黑" w:eastAsia="微软雅黑" w:hAnsi="微软雅黑" w:hint="eastAsia"/>
          <w:color w:val="000000"/>
        </w:rPr>
        <w:t>（五）录用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6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体检通过后，医院研究确定拟录用人员名单，电话通知办理录用手续，未录用人员不再通知。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四、注意事项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ascii="微软雅黑" w:eastAsia="微软雅黑" w:hAnsi="微软雅黑" w:hint="eastAsia"/>
          <w:color w:val="000000"/>
        </w:rPr>
        <w:t>1. 应聘者需对个人信息的完整性和真实性负责，不得弄虚作假。如与事实不符，医院有权取消其考试和录用资格。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315"/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000000"/>
        </w:rPr>
        <w:t>未尽事宜可咨询医院人力资源部（工作时间周一至周五 8:00-12:00；14:00-17:30）</w:t>
      </w:r>
    </w:p>
    <w:p w:rsidR="009348F4" w:rsidRDefault="009348F4" w:rsidP="009348F4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</w:pPr>
      <w:r>
        <w:rPr>
          <w:rFonts w:ascii="微软雅黑" w:eastAsia="微软雅黑" w:hAnsi="微软雅黑" w:hint="eastAsia"/>
          <w:color w:val="000000"/>
        </w:rPr>
        <w:t>联系电话： 028-85420503 肖老师</w:t>
      </w:r>
    </w:p>
    <w:p w:rsidR="009348F4" w:rsidRPr="00A05135" w:rsidRDefault="009348F4" w:rsidP="00A05135">
      <w:pPr>
        <w:pStyle w:val="a3"/>
        <w:shd w:val="clear" w:color="auto" w:fill="FFFFFF"/>
        <w:spacing w:before="0" w:beforeAutospacing="0" w:after="150" w:afterAutospacing="0" w:line="495" w:lineRule="atLeast"/>
        <w:ind w:firstLine="480"/>
        <w:rPr>
          <w:rFonts w:hint="eastAsia"/>
        </w:rPr>
      </w:pPr>
      <w:r>
        <w:rPr>
          <w:rFonts w:ascii="微软雅黑" w:eastAsia="微软雅黑" w:hAnsi="微软雅黑" w:hint="eastAsia"/>
          <w:color w:val="000000"/>
        </w:rPr>
        <w:t>                 028-85420339 易老师</w:t>
      </w:r>
      <w:bookmarkStart w:id="0" w:name="_GoBack"/>
      <w:bookmarkEnd w:id="0"/>
    </w:p>
    <w:sectPr w:rsidR="009348F4" w:rsidRPr="00A05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F4"/>
    <w:rsid w:val="002F7D69"/>
    <w:rsid w:val="009348F4"/>
    <w:rsid w:val="00A05135"/>
    <w:rsid w:val="00C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B3D8"/>
  <w15:chartTrackingRefBased/>
  <w15:docId w15:val="{822571BC-265F-469D-8B94-EC64A567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48F4"/>
    <w:rPr>
      <w:b/>
      <w:bCs/>
    </w:rPr>
  </w:style>
  <w:style w:type="character" w:styleId="a5">
    <w:name w:val="Hyperlink"/>
    <w:basedOn w:val="a0"/>
    <w:uiPriority w:val="99"/>
    <w:unhideWhenUsed/>
    <w:rsid w:val="0093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125.71.214.100:180/z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2021-02-08T14:56:00Z</dcterms:created>
  <dcterms:modified xsi:type="dcterms:W3CDTF">2021-02-08T23:44:00Z</dcterms:modified>
</cp:coreProperties>
</file>