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D" w:rsidRDefault="008C074D" w:rsidP="008C074D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36"/>
          <w:szCs w:val="36"/>
        </w:rPr>
        <w:t>部分地区</w:t>
      </w:r>
      <w:r>
        <w:rPr>
          <w:rStyle w:val="a4"/>
          <w:rFonts w:ascii="Microsoft YaHei UI" w:eastAsia="Microsoft YaHei UI" w:hAnsi="Microsoft YaHei UI" w:hint="eastAsia"/>
          <w:color w:val="333333"/>
          <w:spacing w:val="23"/>
          <w:sz w:val="36"/>
          <w:szCs w:val="36"/>
          <w:shd w:val="clear" w:color="auto" w:fill="FFFFFF"/>
        </w:rPr>
        <w:t>基层医疗卫生机构</w:t>
      </w: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36"/>
          <w:szCs w:val="36"/>
        </w:rPr>
        <w:t>招聘引才政策集锦</w:t>
      </w:r>
    </w:p>
    <w:p w:rsidR="008C074D" w:rsidRDefault="008C074D" w:rsidP="008C074D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（详情可咨询各地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卫健委人事处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）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rPr>
          <w:rFonts w:hint="eastAsia"/>
        </w:rPr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常州金坛区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1、进入基层医疗卫生机构全日制本科及以上人员每年补助1万元，连续补助5年；进入基层医疗卫生机构全日制大专人员每年补助1万元，连续补助3年。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2、享受相当在编定级人员待遇。在签订事业单位聘用合同后，第一年即享受相当定级工资和单位平均奖励性绩效工资，正式定级后不再重复享受。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具体政策参照常州市金坛区卫生和计划生育局《关于进一步明确我区基层医疗卫生机构新招录的具备报考执业（助理）医师资格人员特殊待遇的意见》（</w:t>
      </w:r>
      <w:proofErr w:type="gramStart"/>
      <w:r>
        <w:t>坛卫〔2018〕</w:t>
      </w:r>
      <w:proofErr w:type="gramEnd"/>
      <w:r>
        <w:t>92号）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jc w:val="center"/>
      </w:pPr>
      <w: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无锡经济开发区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1、</w:t>
      </w:r>
      <w:proofErr w:type="gramStart"/>
      <w:r>
        <w:t>入事业</w:t>
      </w:r>
      <w:proofErr w:type="gramEnd"/>
      <w:r>
        <w:t>编制。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2、年收入20万左右。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3、单位交五险</w:t>
      </w:r>
      <w:proofErr w:type="gramStart"/>
      <w:r>
        <w:t>一</w:t>
      </w:r>
      <w:proofErr w:type="gramEnd"/>
      <w:r>
        <w:t>金+新职工住房补贴。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4、每年享受带薪休假。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5、满足条件可职称晋升</w:t>
      </w:r>
      <w:r>
        <w:rPr>
          <w:sz w:val="30"/>
          <w:szCs w:val="30"/>
        </w:rPr>
        <w:t>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6、外地员工可提供免费住宿。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jc w:val="center"/>
      </w:pPr>
      <w:r>
        <w:rPr>
          <w:color w:val="000000"/>
          <w:sz w:val="30"/>
          <w:szCs w:val="30"/>
        </w:rP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南通海安区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1、对引进的基层卫生健康人才，本科、大专学历的高校毕业生，奖励标准分别为每人5万元、3万元。在海安市公立医疗卫生单位工作满一年</w:t>
      </w:r>
      <w:proofErr w:type="gramStart"/>
      <w:r>
        <w:t>且考核</w:t>
      </w:r>
      <w:proofErr w:type="gramEnd"/>
      <w:r>
        <w:lastRenderedPageBreak/>
        <w:t>合格的，支付30%的奖励资金；工作满三年</w:t>
      </w:r>
      <w:proofErr w:type="gramStart"/>
      <w:r>
        <w:t>且考核</w:t>
      </w:r>
      <w:proofErr w:type="gramEnd"/>
      <w:r>
        <w:t>合格的，再支付30%奖励资金，其余40%的奖励资金在工作满五年考核合格后发放。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2、人才在</w:t>
      </w:r>
      <w:proofErr w:type="gramStart"/>
      <w:r>
        <w:t>海安首购商品房</w:t>
      </w:r>
      <w:proofErr w:type="gramEnd"/>
      <w:r>
        <w:t>的，购房补助参照“海陵英才”计划产业人才补助标准执行（全日制博士10万，全日制硕士8万，“双一流”高校本科5万，普通全日制本科3万）。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sz w:val="30"/>
          <w:szCs w:val="30"/>
        </w:rP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南通海门区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基层医疗机构招引的医学人才，在签约时即给予一次性医学补助，具体为：三厂街道、悦来镇、四甲镇、包场镇、余东镇中心卫生院招引的医学影像学、麻醉学专业本科及以上医学生，乡镇卫生院（社区卫生服务中心）招引的临床医学类、医学影像学、中医类专业本科及以上医学生一次性补助10万元/人；海永镇卫生院招引的符合补助专业的本科及以上医学生一次性补助15万元/人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南通启东市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乡镇卫生院（除第三人民医院外的一级及二级医疗机构）引进的医学类全日制本科毕业生（执业医师类），取得执业医师资格后奖励10万元。在我市首次购房自住的，给予10万元的购房补贴。3年后参照人才“县管乡用”政策，可参加上级医院的遴选考试。如继续留在基层医院，每月享受1500元生活补贴；取得中级职称后，每月享受2000元生活补贴；取得高级职称后，每月享受3000元生活补贴。</w:t>
      </w:r>
    </w:p>
    <w:p w:rsidR="008C074D" w:rsidRDefault="008C074D" w:rsidP="008C074D">
      <w:pPr>
        <w:pStyle w:val="a3"/>
        <w:spacing w:before="0" w:beforeAutospacing="0" w:after="0" w:afterAutospacing="0" w:line="480" w:lineRule="atLeast"/>
        <w:ind w:firstLine="480"/>
      </w:pP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南通如东县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取得医师资格证书后一次性补助10万元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lastRenderedPageBreak/>
        <w:t>南通如皋市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进编，取得四证（毕业证、学位证、资格证、</w:t>
      </w:r>
      <w:proofErr w:type="gramStart"/>
      <w:r>
        <w:t>规</w:t>
      </w:r>
      <w:proofErr w:type="gramEnd"/>
      <w:r>
        <w:t>培证）并与用人单位签订服务协议后，奖励10万元，服务期</w:t>
      </w:r>
      <w:r>
        <w:rPr>
          <w:rFonts w:ascii="Times New Roman" w:hAnsi="Times New Roman" w:cs="Times New Roman"/>
        </w:rPr>
        <w:t>5</w:t>
      </w:r>
      <w:r>
        <w:t>年。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Calibri" w:eastAsia="黑体" w:hAnsi="Calibri" w:cs="Calibri"/>
          <w:sz w:val="30"/>
          <w:szCs w:val="30"/>
        </w:rP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镇江新区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1、事业编制；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2、推荐并成为省骨干基层医生每月补助</w:t>
      </w:r>
      <w:r>
        <w:rPr>
          <w:rFonts w:ascii="Times New Roman" w:hAnsi="Times New Roman" w:cs="Times New Roman"/>
        </w:rPr>
        <w:t>2500</w:t>
      </w:r>
      <w:r>
        <w:t>元，评选为区骨干基层医生的每月补助</w:t>
      </w:r>
      <w:r>
        <w:rPr>
          <w:rFonts w:ascii="Times New Roman" w:hAnsi="Times New Roman" w:cs="Times New Roman"/>
        </w:rPr>
        <w:t>1500</w:t>
      </w:r>
      <w:r>
        <w:t>元。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 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</w:pPr>
      <w:r>
        <w:rPr>
          <w:rStyle w:val="a4"/>
          <w:rFonts w:ascii="黑体" w:eastAsia="黑体" w:hAnsi="黑体" w:hint="eastAsia"/>
          <w:color w:val="78ACFE"/>
          <w:sz w:val="30"/>
          <w:szCs w:val="30"/>
        </w:rPr>
        <w:t>扬州江都区</w:t>
      </w:r>
    </w:p>
    <w:p w:rsidR="008C074D" w:rsidRDefault="008C074D" w:rsidP="008C074D">
      <w:pPr>
        <w:pStyle w:val="a3"/>
        <w:spacing w:before="0" w:beforeAutospacing="0" w:after="0" w:afterAutospacing="0" w:line="540" w:lineRule="atLeast"/>
        <w:ind w:firstLine="600"/>
      </w:pPr>
      <w:r>
        <w:t>给予一定生活补助：高级以上职称、研究生（取得执业医师证和</w:t>
      </w:r>
      <w:proofErr w:type="gramStart"/>
      <w:r>
        <w:t>规培</w:t>
      </w:r>
      <w:proofErr w:type="gramEnd"/>
      <w:r>
        <w:t>证）15万，中级职称（初始学历为大专及以上）</w:t>
      </w:r>
      <w:r>
        <w:rPr>
          <w:rFonts w:ascii="Times New Roman" w:hAnsi="Times New Roman" w:cs="Times New Roman"/>
        </w:rPr>
        <w:t>12</w:t>
      </w:r>
      <w:r>
        <w:t>万，</w:t>
      </w:r>
      <w:r>
        <w:rPr>
          <w:rFonts w:ascii="Times New Roman" w:hAnsi="Times New Roman" w:cs="Times New Roman"/>
        </w:rPr>
        <w:t>2021</w:t>
      </w:r>
      <w:r>
        <w:t>年毕业生本科生</w:t>
      </w:r>
      <w:r>
        <w:rPr>
          <w:rFonts w:ascii="Times New Roman" w:hAnsi="Times New Roman" w:cs="Times New Roman"/>
        </w:rPr>
        <w:t>10</w:t>
      </w:r>
      <w:r>
        <w:t>万、大专生</w:t>
      </w:r>
      <w:r>
        <w:rPr>
          <w:rFonts w:ascii="Times New Roman" w:hAnsi="Times New Roman" w:cs="Times New Roman"/>
        </w:rPr>
        <w:t>5</w:t>
      </w:r>
      <w:r>
        <w:t>万。</w:t>
      </w:r>
    </w:p>
    <w:p w:rsidR="00C93BC5" w:rsidRPr="008C074D" w:rsidRDefault="00C93BC5">
      <w:bookmarkStart w:id="0" w:name="_GoBack"/>
      <w:bookmarkEnd w:id="0"/>
    </w:p>
    <w:sectPr w:rsidR="00C93BC5" w:rsidRPr="008C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7"/>
    <w:rsid w:val="00257747"/>
    <w:rsid w:val="008C074D"/>
    <w:rsid w:val="00C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5E4C-C05C-496E-9309-E33E1D2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0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>Windows 中国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2021-04-27T07:00:00Z</dcterms:created>
  <dcterms:modified xsi:type="dcterms:W3CDTF">2021-04-27T07:00:00Z</dcterms:modified>
</cp:coreProperties>
</file>