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BB" w:rsidRPr="00AB43BB" w:rsidRDefault="00AB43BB" w:rsidP="00AB43BB">
      <w:pPr>
        <w:widowControl/>
        <w:spacing w:before="240" w:after="240"/>
        <w:jc w:val="center"/>
        <w:outlineLvl w:val="0"/>
        <w:rPr>
          <w:rFonts w:ascii="微软雅黑" w:eastAsia="微软雅黑" w:hAnsi="微软雅黑" w:cs="宋体"/>
          <w:b/>
          <w:bCs/>
          <w:color w:val="585858"/>
          <w:kern w:val="36"/>
          <w:sz w:val="36"/>
          <w:szCs w:val="36"/>
        </w:rPr>
      </w:pPr>
      <w:r w:rsidRPr="00AB43BB">
        <w:rPr>
          <w:rFonts w:ascii="微软雅黑" w:eastAsia="微软雅黑" w:hAnsi="微软雅黑" w:cs="宋体" w:hint="eastAsia"/>
          <w:b/>
          <w:bCs/>
          <w:color w:val="585858"/>
          <w:kern w:val="36"/>
          <w:sz w:val="36"/>
          <w:szCs w:val="36"/>
        </w:rPr>
        <w:t>深圳市福田区2021年上半年招聘社康医师公告</w:t>
      </w:r>
    </w:p>
    <w:p w:rsidR="00AB43BB" w:rsidRPr="00AB43BB" w:rsidRDefault="00AB43BB" w:rsidP="00AB43BB">
      <w:pPr>
        <w:widowControl/>
        <w:spacing w:after="300" w:line="480" w:lineRule="auto"/>
        <w:jc w:val="center"/>
        <w:outlineLvl w:val="5"/>
        <w:rPr>
          <w:rFonts w:ascii="微软雅黑" w:eastAsia="微软雅黑" w:hAnsi="微软雅黑" w:cs="宋体" w:hint="eastAsia"/>
          <w:color w:val="585858"/>
          <w:kern w:val="0"/>
          <w:sz w:val="15"/>
          <w:szCs w:val="15"/>
        </w:rPr>
      </w:pPr>
      <w:r w:rsidRPr="00AB43BB">
        <w:rPr>
          <w:rFonts w:ascii="微软雅黑" w:eastAsia="微软雅黑" w:hAnsi="微软雅黑" w:cs="宋体" w:hint="eastAsia"/>
          <w:color w:val="585858"/>
          <w:kern w:val="0"/>
          <w:sz w:val="15"/>
          <w:szCs w:val="15"/>
        </w:rPr>
        <w:t>时间 : 2021-04-13 09:42来源 : 区卫生健康局</w:t>
      </w:r>
    </w:p>
    <w:p w:rsidR="00AB43BB" w:rsidRDefault="00AB43BB" w:rsidP="00AB43BB">
      <w:pPr>
        <w:widowControl/>
        <w:spacing w:after="480" w:line="480" w:lineRule="auto"/>
        <w:jc w:val="left"/>
      </w:pPr>
      <w:r>
        <w:br/>
      </w:r>
      <w:r>
        <w:t>一、招聘对象：</w:t>
      </w:r>
      <w:r>
        <w:br/>
      </w:r>
      <w:r>
        <w:t>全科医师：具有全日制普通高等教育学历；符合本公告及招聘岗位所要求条件且于</w:t>
      </w:r>
      <w:r>
        <w:t>2019</w:t>
      </w:r>
      <w:r>
        <w:t>年</w:t>
      </w:r>
      <w:r>
        <w:t>1</w:t>
      </w:r>
      <w:r>
        <w:t>月</w:t>
      </w:r>
      <w:r>
        <w:t>1</w:t>
      </w:r>
      <w:r>
        <w:t>日</w:t>
      </w:r>
      <w:r>
        <w:t>-2021</w:t>
      </w:r>
      <w:r>
        <w:t>年</w:t>
      </w:r>
      <w:r>
        <w:t>12</w:t>
      </w:r>
      <w:r>
        <w:t>月</w:t>
      </w:r>
      <w:r>
        <w:t>31</w:t>
      </w:r>
      <w:r>
        <w:t>日期间</w:t>
      </w:r>
      <w:proofErr w:type="gramStart"/>
      <w:r>
        <w:t>规</w:t>
      </w:r>
      <w:proofErr w:type="gramEnd"/>
      <w:r>
        <w:t>培结业并取得国家认可的全科医师规范化培训合格证书的毕业生。</w:t>
      </w:r>
      <w:r>
        <w:br/>
      </w:r>
      <w:r>
        <w:t>公卫医师：具有全日制普通高等教育学历；符合公告及招聘岗位所要求条件的公共卫生执业医师。</w:t>
      </w:r>
      <w:r>
        <w:br/>
      </w:r>
      <w:r>
        <w:t>二、福利待遇：</w:t>
      </w:r>
      <w:r>
        <w:br/>
      </w:r>
      <w:r>
        <w:t>全科医师享受一次性生活补助（分五年等额发放）：全日制本科生每人</w:t>
      </w:r>
      <w:r>
        <w:t>25</w:t>
      </w:r>
      <w:r>
        <w:t>万，全日制硕士研究生每人</w:t>
      </w:r>
      <w:r>
        <w:t>30</w:t>
      </w:r>
      <w:r>
        <w:t>万，全日制博士研究生每人</w:t>
      </w:r>
      <w:r>
        <w:t>35</w:t>
      </w:r>
      <w:r>
        <w:t>万</w:t>
      </w:r>
      <w:r>
        <w:t> </w:t>
      </w:r>
      <w:r>
        <w:br/>
      </w:r>
      <w:r>
        <w:t>年薪</w:t>
      </w:r>
      <w:r>
        <w:t>20-30</w:t>
      </w:r>
      <w:r>
        <w:t>万（税前）</w:t>
      </w:r>
      <w:r>
        <w:br/>
      </w:r>
      <w:r>
        <w:t>深圳市新引进人才租房和生活补贴：符合条件的可申请，本科</w:t>
      </w:r>
      <w:r>
        <w:t>15000</w:t>
      </w:r>
      <w:r>
        <w:t>元</w:t>
      </w:r>
      <w:r>
        <w:t>/</w:t>
      </w:r>
      <w:r>
        <w:t>人、硕士</w:t>
      </w:r>
      <w:r>
        <w:t>25000</w:t>
      </w:r>
      <w:r>
        <w:t>元</w:t>
      </w:r>
      <w:r>
        <w:t>/</w:t>
      </w:r>
      <w:r>
        <w:t>人、博士</w:t>
      </w:r>
      <w:r>
        <w:t>30000</w:t>
      </w:r>
      <w:r>
        <w:t>元</w:t>
      </w:r>
      <w:r>
        <w:t>/</w:t>
      </w:r>
      <w:r>
        <w:t>人</w:t>
      </w:r>
      <w:r>
        <w:br/>
      </w:r>
      <w:r>
        <w:t>部分单位提供宿舍或人才住房，详情请咨询招聘单位</w:t>
      </w:r>
      <w:r>
        <w:br/>
      </w:r>
      <w:r>
        <w:t>三、报名方式：</w:t>
      </w:r>
    </w:p>
    <w:p w:rsidR="00AB43BB" w:rsidRPr="00AB43BB" w:rsidRDefault="00AB43BB" w:rsidP="00AB43BB">
      <w:pPr>
        <w:widowControl/>
        <w:spacing w:after="480" w:line="480" w:lineRule="auto"/>
        <w:jc w:val="left"/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</w:pPr>
      <w:proofErr w:type="gramStart"/>
      <w:r>
        <w:t>网申链接</w:t>
      </w:r>
      <w:proofErr w:type="gramEnd"/>
      <w:r>
        <w:t>：</w:t>
      </w: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2" name="图片 2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https://crm.9151.com.cn/A2j5i</w:t>
      </w:r>
      <w:r>
        <w:br/>
      </w:r>
      <w:r>
        <w:t>请进入网络报名平台填写《深圳市福田区</w:t>
      </w:r>
      <w:r>
        <w:t>2021</w:t>
      </w:r>
      <w:r>
        <w:t>年上半年招聘社康医师报名表》，并按要求上</w:t>
      </w:r>
      <w:proofErr w:type="gramStart"/>
      <w:r>
        <w:t>传相关</w:t>
      </w:r>
      <w:proofErr w:type="gramEnd"/>
      <w:r>
        <w:t>证件扫描件（详见招聘公告附件</w:t>
      </w:r>
      <w:r>
        <w:t>2</w:t>
      </w:r>
      <w:r>
        <w:t>）</w:t>
      </w:r>
      <w:r>
        <w:br/>
      </w:r>
      <w:r>
        <w:lastRenderedPageBreak/>
        <w:t>报名截止时间：</w:t>
      </w:r>
      <w:r>
        <w:t>2021</w:t>
      </w:r>
      <w:r>
        <w:t>年</w:t>
      </w:r>
      <w:r>
        <w:t>5</w:t>
      </w:r>
      <w:r>
        <w:t>月</w:t>
      </w:r>
      <w:r>
        <w:t>12</w:t>
      </w:r>
      <w:r>
        <w:t>日</w:t>
      </w:r>
      <w:r>
        <w:t>17:00</w:t>
      </w:r>
      <w:r>
        <w:t>前</w:t>
      </w:r>
      <w:r>
        <w:br/>
      </w:r>
      <w:r>
        <w:t>公告详见深圳市福田政府在线链接：</w:t>
      </w: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1" name="图片 1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http://www.szft.gov.cn/bmxx/qwjj/tzgg/content/post_8</w:t>
      </w:r>
      <w:bookmarkStart w:id="0" w:name="_GoBack"/>
      <w:bookmarkEnd w:id="0"/>
      <w:r>
        <w:t>689269.html</w:t>
      </w:r>
    </w:p>
    <w:p w:rsidR="009628E8" w:rsidRDefault="009628E8"/>
    <w:sectPr w:rsidR="0096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4D"/>
    <w:rsid w:val="0036274D"/>
    <w:rsid w:val="009628E8"/>
    <w:rsid w:val="00A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C6D2-EC40-4C2E-85C5-BF8C8AB6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43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AB43B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3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AB43BB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B4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>Windows 中国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2021-05-18T07:48:00Z</dcterms:created>
  <dcterms:modified xsi:type="dcterms:W3CDTF">2021-05-18T07:52:00Z</dcterms:modified>
</cp:coreProperties>
</file>