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为深入实施人才强区战略，加快建设“成渝制造业高地、两业融合示范区、产城融合活力区、城乡融合实践区”提供强有力的医疗卫生人才保障，经研究，现面向全国医学院校、规范化培训基地等公开招聘优秀医疗卫生事业编制人才83名，现将有关事项公告如下：</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一、区情介绍</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一）经济强区。成都经开区（龙泉驿区）是四川省首个由国务院批准建立的国家级经济技术开发区，四川省最大汽车制造基地。2021年，全区地方生产总值（GDP）达1504亿元，连续9年入围全国综合实力百强区、排名第27位、全国217家国家级经开区第17位。</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二）区位优越。龙泉驿区作为第31届世界大学生运动会主赛事承办地，地处四川省成都市东部，是成都市11个中心城区之一，是成都市“东进”战略桥头堡。区人民政府所在地龙泉街道城区距市中心约12.6公里，距双流国际机场约28公里、天府国际机场约30公里。已建成成都地铁2号、4号线贯穿其境。</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（三）宜居城市。“全国生态建设示范区”，国务院命名的“中国水蜜桃之乡”，1257平方公里龙泉山城市森林公园主体区，四川省新五大旅游“两湖一山”景区的主体区。</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（四）人文荟萃。拥有巴蜀文化与客家文化兼容并蓄的洛带古镇、千年古刹石经寺、风光绮丽的龙泉湖、花若云霞的桃花故里、明蜀王陵等驰名景区。</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二、引才条件</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（一）具有中华人民共和国国籍，遵纪守法，品行端正。</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lastRenderedPageBreak/>
        <w:t>（二）身体健康，具有正常履行岗位职责的身体条件，体检符合相关要求。</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三）区级医疗卫生单位须为2023年应届毕业生或2023年取得住院医师规范化培训合格证的应届规培生，妇产科、儿科可放宽至往届规培生。区二医院、基层医疗卫生单位须为2023年应届毕业生或2022、2023年取得住院医师规范化培训合格证的规培生。</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（四）应届毕业生须在2023年7月31日前获得本科及以上学历并取得相应学位，入职两年内须取得相应执业资格。</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（五）年龄要求：本科生在1998年1月1日及以后出生，硕士研究生在1995年1月1日及以后出生，博士研究生、规培生在1992年1月1日及以后出生，妇产科、儿科规培生年龄放宽至1988年1月1日及以后出生。</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（六）具体条件详见《成都经开区（龙泉驿区）2022-2023年度面向全国医学院校公开招聘优秀医卫人才岗位需求表》（附件）。</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（七）有下列情况之一的人员，不得引进：</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1．在校期间有违法违纪违规行为、学术不端或道德品行问题的人员；</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2．人民法院通过司法程序认定的失信被执行人；</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3．曾因犯罪受过各类刑事处罚的；</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4．有违法、违纪行为正在接受审查或尚未解除处分的；</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5．农村订单定向医学毕业生、规培生；</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6．本区机关事业单位正式在编人员；</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7．法律、法规规定不得引进为事业单位工作人员的其他情形。</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三、有关待遇</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lastRenderedPageBreak/>
        <w:t>（一）身份编制</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引进人员均为事业编制人员，按照《事业单位人事管理条例》进行管理。</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（二）经济待遇</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1．博士除国家规定的工资福利待遇外，3年内提供18万元安家补贴（考核合格后按年平均发放）。</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2．除国家规定的工资福利待遇外，非学历教育期间参加并取得省级以上《住院医师规范化培训合格证书》的硕士研究生，3年内提供15万元安家补贴（考核合格后按年平均发放）。</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（三）岗位安排</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按照人岗相适的原则，安排到所需岗位工作，招聘人才一经聘用，在用人单位最低服务期限不低于6年。</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（四）住房安排</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符合认定条件的享受我区人才购房优待政策。</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四、引才流程</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（一）报名方式及时间</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1.报名方式</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本次招聘采用网上报名方式，不设现场报名。报名网址：https://wjj.baomingpingtai.com</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2.报名时间</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网上报名：2022年12月7日8:00至12月16日17:00。</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资格初审：2022年12月7日8:00至12月17日17:00。</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lastRenderedPageBreak/>
        <w:t>如因疫情防控要求或其他不可控因素需调整考试日程，调整情况将提前在成都市龙泉驿区人民政府-区卫健局官方网站及“健康龙泉驿”微信公众号予以发布，请报考人员随时关注变化情况并做好相应安排。因报考者不主动、不按要求登录相关网站查阅相关信息，导致本人未能按要求资格复审、参加面试、体检的，责任自负。</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3.报名程序</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（1）报名注册</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报考者凭本人身份证号和本人手机号按网络提示进行注册，一个身份证号对应一个手机号，均只能注册一次。注册信息提交后，不得修改。</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（2）填报信息</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报考者需在报名系统上选择报考单位、报考岗位，如实、准确、全面填写个人信息内容并按要求上传附件，确认无误后提交，待进入资格复审时提交原件材料校验。如因填写错误、不完整、不准确或未按要求上传附件造成资格审查不通过的，报考者修改后，在报名截止前可重新提交。报名截止后，将不能报名和再提交，由此产生的后果由报考者自行承担。</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网上报名需上传材料：根据招聘岗位要求上传报名材料，包括本人近期免冠2寸正面彩照、有效身份证件、本科及以上学历学位证书、资格证书（有则提供）、执业证书（有则提供）、职称证书（有则提供）、规培合格证（往届规培生提供规培合格证书电子版原件，应届规培生提供由规培基地医院出具的相关证明（包括姓名、规培时间、专业等内容））、应届毕业生提供加盖鲜章的电子版《高校毕业生就业推荐表》（如未发放此表，请提交由学校出具的证明材料（包括姓名、毕业时间、毕业院系、专业等内容））等材料。针对具有</w:t>
      </w:r>
      <w:r>
        <w:rPr>
          <w:rFonts w:ascii="微软雅黑" w:eastAsia="微软雅黑" w:hAnsi="微软雅黑" w:hint="eastAsia"/>
          <w:color w:val="747474"/>
        </w:rPr>
        <w:lastRenderedPageBreak/>
        <w:t>执业资格条件要求的岗位，可凭借国家考试网已公布的执业资格考试成绩报名参加考试，网上报名需上传经本人签字的承诺书（承诺在两年内取得相应专业执业资格证书，未在承诺时间内取得执业资格证书的，单位可直接解聘）。</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（3）其他要求</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报考者必须按照公布的招聘岗位、资格条件及要求报名，不符者请勿报名。报名注册须使用本人信息，每位报考者限报一个岗位，报名资料提交成功后请不要重复提交。</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报名时所留联系方式应准确无误，在公开招聘期间应保持通讯畅通。联系方式变更后，应主动告知招聘单位，因无法与报考者取得联系所造成的损失由报考者本人承担。</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（二）原件校验（资格复审）</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报考者提交报名材料后的1-2个工作日，登录报名系统查询是否通过资格审核，网上初审通过不代表最终审核通过。面试当天进行资格复审，进入资格复审人员名单和复审有关事项将于网上报名截止后通过成都市龙泉驿区人民政府-区卫健局官方网站及“健康龙泉驿”微信公众号进行公布。</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现场资格复审需提供材料如下：</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1.《个人报名信息表》（通过报名网站打印）；</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2.其他网上报名需上传证件、证书材料原件及复印件（有效身份证件、本科及以上学历学位证书、资格证书（有则提供）、执业证书、职称证书、规培合格证、应届毕业生提供加盖鲜章的电子版《高校毕业生就业推荐表》等材料）。</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lastRenderedPageBreak/>
        <w:t>（除证件、证书原件现场查验外，其他材料请按顺序依次整理并用订书钉装订）：</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未按要求提交报名材料或材料不符合招聘条件要求的不得参加面试。报考者提供的全部信息材料必须真实有效，资格审查将贯穿招聘全过程，在任一环节发现不符合招聘条件或弄虚作假的，取消其报考或聘用资格。</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（三）面试考核</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我们将于面试前通过电话或短信方式通知资格审核合格的考生，各岗位资格审核情况及面试相关事宜将在官方网站及微信公众号另行通知。</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面试采取半结构化面试，总成绩满分为100分，未参加面试或面试成绩低于60分的为考核不合格。在面试成绩合格的前提下，按以下规则确定进入体检人员：①同一单位，在岗位较多，招聘名额较少的情况下，综合面试考核整体情况，结合单位工作急需，确定拟录用岗位及人员数量；②报考同一单位、同一岗位的考生，拟录用顺序按面试成绩从高到低依次确定。进入体检人员名单将在官方网站及微信公众号公布。</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（四）岗位及名额调剂</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招聘总数不变，各单位招聘名额可根据报名及考核情况进行调剂使用；在岗位条件相同的情况下，无人报名的单位可根据考核情况，从其他单位同岗位落选人员中按考核总成绩从高分到低分择优确定拟调剂人员。</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（五）体检与考察</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1．进入体检人员在规定时间到指定医院统一进行体检，体检项目、标准和要求参照《关于修订〈公务员录用体检通用标准（试行）〉及〈公务员录用体检操作手册（试行）〉有关内容的通知》（人社部发〔2016〕140号）有关规</w:t>
      </w:r>
      <w:r>
        <w:rPr>
          <w:rFonts w:ascii="微软雅黑" w:eastAsia="微软雅黑" w:hAnsi="微软雅黑" w:hint="eastAsia"/>
          <w:color w:val="747474"/>
        </w:rPr>
        <w:lastRenderedPageBreak/>
        <w:t>定执行。体检合格人员可签订就业协议。未按要求参加体检或体检不合格，或体检合格后因本人自愿放弃出现的空缺，可根据情况进行人员递补。</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2．对体检合格人员进行考察，发现任何环节不符合引才条件或弄虚作假者，取消聘用资格，造成的损失由本人承担。考察工作参照《公务员录用考察办法（试行）》（中组发〔2021〕11号）相关条款执行。</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（六）公示及聘用</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考察合格者确定为拟聘用人员，在官方网站进行公示。公示无异议的办理聘用手续，按照国家规定实行试用期制度。本次招聘的人员实行最低服务年限制度，未达到最低服务期限辞聘、调动等离职的人员，将按有关规定退回安家补贴。</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五、纪律和监督</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为保证此次公开招聘工作人员工作的顺利进行，维护招聘工作的公正性、严肃性，欢迎社会各界予以监督。</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监督电话：028-69928682</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六、联系方式</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咨询电话：区卫健局组织人事科（028-69928683、69928684）、区卫生人才服务中心（028-84866075、18180468120）</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官方网站：成都市龙泉驿区人民政府-区卫健局（http://www.longquanyi.gov.cn/lqyqzfmhwz_gb/c123871/bm_wjj.shtml）</w:t>
      </w:r>
    </w:p>
    <w:p w:rsidR="00AE1B0B" w:rsidRDefault="00AE1B0B" w:rsidP="00AE1B0B">
      <w:pPr>
        <w:pStyle w:val="a5"/>
        <w:shd w:val="clear" w:color="auto" w:fill="FFFFFF"/>
        <w:wordWrap w:val="0"/>
        <w:spacing w:before="0" w:beforeAutospacing="0" w:after="0" w:afterAutospacing="0"/>
        <w:ind w:firstLine="480"/>
        <w:rPr>
          <w:color w:val="747474"/>
        </w:rPr>
      </w:pPr>
      <w:r>
        <w:rPr>
          <w:rFonts w:ascii="微软雅黑" w:eastAsia="微软雅黑" w:hAnsi="微软雅黑" w:hint="eastAsia"/>
          <w:color w:val="747474"/>
        </w:rPr>
        <w:t>微信公众号：健康龙泉驿</w:t>
      </w:r>
    </w:p>
    <w:p w:rsidR="00AE1B0B" w:rsidRDefault="00AE1B0B" w:rsidP="00AE1B0B">
      <w:pPr>
        <w:pStyle w:val="a5"/>
        <w:shd w:val="clear" w:color="auto" w:fill="FFFFFF"/>
        <w:wordWrap w:val="0"/>
        <w:spacing w:before="0" w:beforeAutospacing="0" w:after="0" w:afterAutospacing="0"/>
        <w:ind w:left="6240" w:firstLine="480"/>
        <w:rPr>
          <w:color w:val="747474"/>
        </w:rPr>
      </w:pPr>
      <w:r>
        <w:rPr>
          <w:rFonts w:ascii="微软雅黑" w:eastAsia="微软雅黑" w:hAnsi="微软雅黑" w:hint="eastAsia"/>
          <w:color w:val="747474"/>
        </w:rPr>
        <w:t>成都经开区（龙泉驿区）卫生</w:t>
      </w:r>
      <w:r>
        <w:rPr>
          <w:rFonts w:ascii="微软雅黑" w:eastAsia="微软雅黑" w:hAnsi="微软雅黑" w:hint="eastAsia"/>
          <w:color w:val="747474"/>
        </w:rPr>
        <w:lastRenderedPageBreak/>
        <w:t>人才引进工作领导小组2022年12月2日</w:t>
      </w:r>
    </w:p>
    <w:p w:rsidR="004757E2" w:rsidRPr="00AE1B0B" w:rsidRDefault="004757E2">
      <w:bookmarkStart w:id="0" w:name="_GoBack"/>
      <w:bookmarkEnd w:id="0"/>
    </w:p>
    <w:sectPr w:rsidR="004757E2" w:rsidRPr="00AE1B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293" w:rsidRDefault="002A7293" w:rsidP="00AE1B0B">
      <w:r>
        <w:separator/>
      </w:r>
    </w:p>
  </w:endnote>
  <w:endnote w:type="continuationSeparator" w:id="0">
    <w:p w:rsidR="002A7293" w:rsidRDefault="002A7293" w:rsidP="00AE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293" w:rsidRDefault="002A7293" w:rsidP="00AE1B0B">
      <w:r>
        <w:separator/>
      </w:r>
    </w:p>
  </w:footnote>
  <w:footnote w:type="continuationSeparator" w:id="0">
    <w:p w:rsidR="002A7293" w:rsidRDefault="002A7293" w:rsidP="00AE1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01"/>
    <w:rsid w:val="002A7293"/>
    <w:rsid w:val="004757E2"/>
    <w:rsid w:val="005C6101"/>
    <w:rsid w:val="00AE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ED1D5D-DE10-48EB-B587-AC67BE90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1B0B"/>
    <w:rPr>
      <w:sz w:val="18"/>
      <w:szCs w:val="18"/>
    </w:rPr>
  </w:style>
  <w:style w:type="paragraph" w:styleId="a4">
    <w:name w:val="footer"/>
    <w:basedOn w:val="a"/>
    <w:link w:val="Char0"/>
    <w:uiPriority w:val="99"/>
    <w:unhideWhenUsed/>
    <w:rsid w:val="00AE1B0B"/>
    <w:pPr>
      <w:tabs>
        <w:tab w:val="center" w:pos="4153"/>
        <w:tab w:val="right" w:pos="8306"/>
      </w:tabs>
      <w:snapToGrid w:val="0"/>
      <w:jc w:val="left"/>
    </w:pPr>
    <w:rPr>
      <w:sz w:val="18"/>
      <w:szCs w:val="18"/>
    </w:rPr>
  </w:style>
  <w:style w:type="character" w:customStyle="1" w:styleId="Char0">
    <w:name w:val="页脚 Char"/>
    <w:basedOn w:val="a0"/>
    <w:link w:val="a4"/>
    <w:uiPriority w:val="99"/>
    <w:rsid w:val="00AE1B0B"/>
    <w:rPr>
      <w:sz w:val="18"/>
      <w:szCs w:val="18"/>
    </w:rPr>
  </w:style>
  <w:style w:type="paragraph" w:styleId="a5">
    <w:name w:val="Normal (Web)"/>
    <w:basedOn w:val="a"/>
    <w:uiPriority w:val="99"/>
    <w:semiHidden/>
    <w:unhideWhenUsed/>
    <w:rsid w:val="00AE1B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3310</Characters>
  <Application>Microsoft Office Word</Application>
  <DocSecurity>0</DocSecurity>
  <Lines>27</Lines>
  <Paragraphs>7</Paragraphs>
  <ScaleCrop>false</ScaleCrop>
  <Company>Windows 中国</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2022-12-27T07:40:00Z</dcterms:created>
  <dcterms:modified xsi:type="dcterms:W3CDTF">2022-12-27T07:41:00Z</dcterms:modified>
</cp:coreProperties>
</file>