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F7D" w:rsidRDefault="008F79E0">
      <w:r>
        <w:fldChar w:fldCharType="begin"/>
      </w:r>
      <w:r>
        <w:instrText xml:space="preserve"> HYPERLINK "</w:instrText>
      </w:r>
      <w:r w:rsidRPr="008F79E0">
        <w:instrText>http://wsm70.whu.edu.cn/info/1035/11805.htm</w:instrText>
      </w:r>
      <w:r>
        <w:instrText xml:space="preserve">" </w:instrText>
      </w:r>
      <w:r>
        <w:fldChar w:fldCharType="separate"/>
      </w:r>
      <w:r w:rsidRPr="00B608DF">
        <w:rPr>
          <w:rStyle w:val="a3"/>
        </w:rPr>
        <w:t>http://wsm70.whu.edu.cn/info/1035/11805.htm</w:t>
      </w:r>
      <w:r>
        <w:fldChar w:fldCharType="end"/>
      </w:r>
    </w:p>
    <w:p w:rsidR="008F79E0" w:rsidRDefault="008F79E0"/>
    <w:p w:rsidR="008F79E0" w:rsidRPr="008F79E0" w:rsidRDefault="008F79E0" w:rsidP="008F79E0">
      <w:pPr>
        <w:widowControl/>
        <w:shd w:val="clear" w:color="auto" w:fill="FFFFFF"/>
        <w:jc w:val="center"/>
        <w:rPr>
          <w:rFonts w:ascii="微软雅黑" w:eastAsia="微软雅黑" w:hAnsi="微软雅黑" w:cs="宋体"/>
          <w:b/>
          <w:bCs/>
          <w:color w:val="555555"/>
          <w:kern w:val="0"/>
          <w:sz w:val="24"/>
          <w:szCs w:val="24"/>
        </w:rPr>
      </w:pPr>
      <w:r w:rsidRPr="008F79E0">
        <w:rPr>
          <w:rFonts w:ascii="微软雅黑" w:eastAsia="微软雅黑" w:hAnsi="微软雅黑" w:cs="宋体" w:hint="eastAsia"/>
          <w:b/>
          <w:bCs/>
          <w:color w:val="555555"/>
          <w:kern w:val="0"/>
          <w:sz w:val="24"/>
          <w:szCs w:val="24"/>
        </w:rPr>
        <w:t>武汉同济航天城医院2021年招聘</w:t>
      </w:r>
    </w:p>
    <w:p w:rsidR="008F79E0" w:rsidRPr="008F79E0" w:rsidRDefault="008F79E0" w:rsidP="008F79E0">
      <w:pPr>
        <w:widowControl/>
        <w:shd w:val="clear" w:color="auto" w:fill="FFFFFF"/>
        <w:jc w:val="center"/>
        <w:rPr>
          <w:rFonts w:ascii="微软雅黑" w:eastAsia="微软雅黑" w:hAnsi="微软雅黑" w:cs="宋体" w:hint="eastAsia"/>
          <w:color w:val="C1C1C1"/>
          <w:kern w:val="0"/>
          <w:szCs w:val="21"/>
        </w:rPr>
      </w:pPr>
      <w:r w:rsidRPr="008F79E0">
        <w:rPr>
          <w:rFonts w:ascii="微软雅黑" w:eastAsia="微软雅黑" w:hAnsi="微软雅黑" w:cs="宋体" w:hint="eastAsia"/>
          <w:color w:val="C1C1C1"/>
          <w:kern w:val="0"/>
          <w:szCs w:val="21"/>
        </w:rPr>
        <w:t>2021-03-29 14:32:57 来源： 点击数: 219</w:t>
      </w:r>
    </w:p>
    <w:p w:rsidR="008F79E0" w:rsidRPr="008F79E0" w:rsidRDefault="008F79E0" w:rsidP="008F79E0">
      <w:pPr>
        <w:widowControl/>
        <w:shd w:val="clear" w:color="auto" w:fill="FFFFFF"/>
        <w:spacing w:line="420" w:lineRule="atLeast"/>
        <w:ind w:firstLine="516"/>
        <w:jc w:val="left"/>
        <w:rPr>
          <w:rFonts w:ascii="Calibri" w:eastAsia="微软雅黑" w:hAnsi="Calibri" w:cs="Calibri" w:hint="eastAsia"/>
          <w:color w:val="34495E"/>
          <w:kern w:val="0"/>
          <w:szCs w:val="21"/>
        </w:rPr>
      </w:pPr>
      <w:r w:rsidRPr="008F79E0">
        <w:rPr>
          <w:rFonts w:ascii="微软雅黑" w:eastAsia="微软雅黑" w:hAnsi="微软雅黑" w:cs="Calibri" w:hint="eastAsia"/>
          <w:color w:val="34495E"/>
          <w:spacing w:val="9"/>
          <w:kern w:val="0"/>
          <w:sz w:val="24"/>
          <w:szCs w:val="24"/>
        </w:rPr>
        <w:t>武汉国家航天产业基地,是我国首个商业航天产业基地、国家财政部和社会资本合作中心项目。武汉同济航天城医院按照武汉市委、市政府政府的部署和要求，拟于2021年11月开业接诊，根据医院人才引进方案和总体部署，武汉同济航天城医院拟面向校园招聘医疗技术人员。现将有关事项公告如下：</w:t>
      </w:r>
    </w:p>
    <w:p w:rsidR="008F79E0" w:rsidRPr="008F79E0" w:rsidRDefault="008F79E0" w:rsidP="008F79E0">
      <w:pPr>
        <w:widowControl/>
        <w:shd w:val="clear" w:color="auto" w:fill="FFFFFF"/>
        <w:spacing w:line="420" w:lineRule="atLeast"/>
        <w:ind w:left="1200" w:hanging="720"/>
        <w:jc w:val="left"/>
        <w:rPr>
          <w:rFonts w:ascii="Calibri" w:eastAsia="微软雅黑" w:hAnsi="Calibri" w:cs="Calibri"/>
          <w:color w:val="34495E"/>
          <w:kern w:val="0"/>
          <w:szCs w:val="21"/>
        </w:rPr>
      </w:pPr>
      <w:r w:rsidRPr="008F79E0">
        <w:rPr>
          <w:rFonts w:ascii="微软雅黑" w:eastAsia="微软雅黑" w:hAnsi="微软雅黑" w:cs="Times New Roman" w:hint="eastAsia"/>
          <w:b/>
          <w:bCs/>
          <w:color w:val="34495E"/>
          <w:kern w:val="0"/>
          <w:sz w:val="24"/>
          <w:szCs w:val="24"/>
        </w:rPr>
        <w:t>一、</w:t>
      </w:r>
      <w:r w:rsidRPr="008F79E0">
        <w:rPr>
          <w:rFonts w:ascii="Times New Roman" w:eastAsia="微软雅黑" w:hAnsi="Times New Roman" w:cs="Times New Roman"/>
          <w:b/>
          <w:bCs/>
          <w:color w:val="34495E"/>
          <w:kern w:val="0"/>
          <w:sz w:val="14"/>
          <w:szCs w:val="14"/>
        </w:rPr>
        <w:t>      </w:t>
      </w:r>
      <w:r w:rsidRPr="008F79E0">
        <w:rPr>
          <w:rFonts w:ascii="微软雅黑" w:eastAsia="微软雅黑" w:hAnsi="微软雅黑" w:cs="Times New Roman" w:hint="eastAsia"/>
          <w:b/>
          <w:bCs/>
          <w:color w:val="34495E"/>
          <w:kern w:val="0"/>
          <w:sz w:val="24"/>
          <w:szCs w:val="24"/>
          <w:shd w:val="clear" w:color="auto" w:fill="FFFFFF"/>
        </w:rPr>
        <w:t>招聘岗位及人数</w:t>
      </w:r>
    </w:p>
    <w:tbl>
      <w:tblPr>
        <w:tblW w:w="8405" w:type="dxa"/>
        <w:tblCellMar>
          <w:left w:w="0" w:type="dxa"/>
          <w:right w:w="0" w:type="dxa"/>
        </w:tblCellMar>
        <w:tblLook w:val="04A0" w:firstRow="1" w:lastRow="0" w:firstColumn="1" w:lastColumn="0" w:noHBand="0" w:noVBand="1"/>
      </w:tblPr>
      <w:tblGrid>
        <w:gridCol w:w="864"/>
        <w:gridCol w:w="1770"/>
        <w:gridCol w:w="1780"/>
        <w:gridCol w:w="1710"/>
        <w:gridCol w:w="2281"/>
      </w:tblGrid>
      <w:tr w:rsidR="008F79E0" w:rsidRPr="008F79E0" w:rsidTr="008F79E0">
        <w:trPr>
          <w:trHeight w:val="713"/>
        </w:trPr>
        <w:tc>
          <w:tcPr>
            <w:tcW w:w="8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序号</w:t>
            </w:r>
          </w:p>
        </w:tc>
        <w:tc>
          <w:tcPr>
            <w:tcW w:w="3550"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科室/专业</w:t>
            </w:r>
          </w:p>
        </w:tc>
        <w:tc>
          <w:tcPr>
            <w:tcW w:w="17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招聘人数（含应届毕业生）</w:t>
            </w:r>
          </w:p>
        </w:tc>
        <w:tc>
          <w:tcPr>
            <w:tcW w:w="228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备注</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ICU（重症医学科）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麻醉科（手术室）</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8</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新生儿科、</w:t>
            </w:r>
            <w:proofErr w:type="gramStart"/>
            <w:r w:rsidRPr="008F79E0">
              <w:rPr>
                <w:rFonts w:ascii="微软雅黑" w:eastAsia="微软雅黑" w:hAnsi="微软雅黑" w:cs="Calibri" w:hint="eastAsia"/>
                <w:color w:val="000000"/>
                <w:kern w:val="0"/>
                <w:sz w:val="24"/>
                <w:szCs w:val="24"/>
              </w:rPr>
              <w:t>产室</w:t>
            </w:r>
            <w:proofErr w:type="gramEnd"/>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4</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妇科、产科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5</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儿科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可招内科专业</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6</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眼</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7</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耳鼻喉科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8</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口腔科（口腔内科、颌面外科）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9</w:t>
            </w:r>
          </w:p>
        </w:tc>
        <w:tc>
          <w:tcPr>
            <w:tcW w:w="17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综合外科</w:t>
            </w: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胸心外科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lastRenderedPageBreak/>
              <w:t>10</w:t>
            </w:r>
          </w:p>
        </w:tc>
        <w:tc>
          <w:tcPr>
            <w:tcW w:w="0" w:type="auto"/>
            <w:vMerge/>
            <w:tcBorders>
              <w:top w:val="nil"/>
              <w:left w:val="nil"/>
              <w:bottom w:val="single" w:sz="8" w:space="0" w:color="000000"/>
              <w:right w:val="single" w:sz="8" w:space="0" w:color="000000"/>
            </w:tcBorders>
            <w:shd w:val="clear" w:color="auto" w:fill="auto"/>
            <w:vAlign w:val="center"/>
            <w:hideMark/>
          </w:tcPr>
          <w:p w:rsidR="008F79E0" w:rsidRPr="008F79E0" w:rsidRDefault="008F79E0" w:rsidP="008F79E0">
            <w:pPr>
              <w:widowControl/>
              <w:jc w:val="left"/>
              <w:rPr>
                <w:rFonts w:ascii="Calibri" w:eastAsia="宋体" w:hAnsi="Calibri" w:cs="Calibri"/>
                <w:kern w:val="0"/>
                <w:szCs w:val="21"/>
              </w:rPr>
            </w:pP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神经外科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lastRenderedPageBreak/>
              <w:t>11</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骨外科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12</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泌尿外科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13</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普外科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14</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心血管内科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15</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呼吸内科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16</w:t>
            </w:r>
          </w:p>
        </w:tc>
        <w:tc>
          <w:tcPr>
            <w:tcW w:w="17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综合内科I</w:t>
            </w: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中医（康复）科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17</w:t>
            </w:r>
          </w:p>
        </w:tc>
        <w:tc>
          <w:tcPr>
            <w:tcW w:w="0" w:type="auto"/>
            <w:vMerge/>
            <w:tcBorders>
              <w:top w:val="nil"/>
              <w:left w:val="nil"/>
              <w:bottom w:val="single" w:sz="8" w:space="0" w:color="000000"/>
              <w:right w:val="single" w:sz="8" w:space="0" w:color="000000"/>
            </w:tcBorders>
            <w:shd w:val="clear" w:color="auto" w:fill="auto"/>
            <w:vAlign w:val="center"/>
            <w:hideMark/>
          </w:tcPr>
          <w:p w:rsidR="008F79E0" w:rsidRPr="008F79E0" w:rsidRDefault="008F79E0" w:rsidP="008F79E0">
            <w:pPr>
              <w:widowControl/>
              <w:jc w:val="left"/>
              <w:rPr>
                <w:rFonts w:ascii="Calibri" w:eastAsia="宋体" w:hAnsi="Calibri" w:cs="Calibri"/>
                <w:kern w:val="0"/>
                <w:szCs w:val="21"/>
              </w:rPr>
            </w:pP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消化内科（感染科）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18</w:t>
            </w:r>
          </w:p>
        </w:tc>
        <w:tc>
          <w:tcPr>
            <w:tcW w:w="17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综合内科II</w:t>
            </w: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内分泌科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19</w:t>
            </w:r>
          </w:p>
        </w:tc>
        <w:tc>
          <w:tcPr>
            <w:tcW w:w="0" w:type="auto"/>
            <w:vMerge/>
            <w:tcBorders>
              <w:top w:val="nil"/>
              <w:left w:val="nil"/>
              <w:bottom w:val="single" w:sz="8" w:space="0" w:color="000000"/>
              <w:right w:val="single" w:sz="8" w:space="0" w:color="000000"/>
            </w:tcBorders>
            <w:shd w:val="clear" w:color="auto" w:fill="auto"/>
            <w:vAlign w:val="center"/>
            <w:hideMark/>
          </w:tcPr>
          <w:p w:rsidR="008F79E0" w:rsidRPr="008F79E0" w:rsidRDefault="008F79E0" w:rsidP="008F79E0">
            <w:pPr>
              <w:widowControl/>
              <w:jc w:val="left"/>
              <w:rPr>
                <w:rFonts w:ascii="Calibri" w:eastAsia="宋体" w:hAnsi="Calibri" w:cs="Calibri"/>
                <w:kern w:val="0"/>
                <w:szCs w:val="21"/>
              </w:rPr>
            </w:pP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血液内科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20</w:t>
            </w:r>
          </w:p>
        </w:tc>
        <w:tc>
          <w:tcPr>
            <w:tcW w:w="0" w:type="auto"/>
            <w:vMerge/>
            <w:tcBorders>
              <w:top w:val="nil"/>
              <w:left w:val="nil"/>
              <w:bottom w:val="single" w:sz="8" w:space="0" w:color="000000"/>
              <w:right w:val="single" w:sz="8" w:space="0" w:color="000000"/>
            </w:tcBorders>
            <w:shd w:val="clear" w:color="auto" w:fill="auto"/>
            <w:vAlign w:val="center"/>
            <w:hideMark/>
          </w:tcPr>
          <w:p w:rsidR="008F79E0" w:rsidRPr="008F79E0" w:rsidRDefault="008F79E0" w:rsidP="008F79E0">
            <w:pPr>
              <w:widowControl/>
              <w:jc w:val="left"/>
              <w:rPr>
                <w:rFonts w:ascii="Calibri" w:eastAsia="宋体" w:hAnsi="Calibri" w:cs="Calibri"/>
                <w:kern w:val="0"/>
                <w:szCs w:val="21"/>
              </w:rPr>
            </w:pP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风湿免疫内科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21</w:t>
            </w:r>
          </w:p>
        </w:tc>
        <w:tc>
          <w:tcPr>
            <w:tcW w:w="0" w:type="auto"/>
            <w:vMerge/>
            <w:tcBorders>
              <w:top w:val="nil"/>
              <w:left w:val="nil"/>
              <w:bottom w:val="single" w:sz="8" w:space="0" w:color="000000"/>
              <w:right w:val="single" w:sz="8" w:space="0" w:color="000000"/>
            </w:tcBorders>
            <w:shd w:val="clear" w:color="auto" w:fill="auto"/>
            <w:vAlign w:val="center"/>
            <w:hideMark/>
          </w:tcPr>
          <w:p w:rsidR="008F79E0" w:rsidRPr="008F79E0" w:rsidRDefault="008F79E0" w:rsidP="008F79E0">
            <w:pPr>
              <w:widowControl/>
              <w:jc w:val="left"/>
              <w:rPr>
                <w:rFonts w:ascii="Calibri" w:eastAsia="宋体" w:hAnsi="Calibri" w:cs="Calibri"/>
                <w:kern w:val="0"/>
                <w:szCs w:val="21"/>
              </w:rPr>
            </w:pP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肾内科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4</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22</w:t>
            </w:r>
          </w:p>
        </w:tc>
        <w:tc>
          <w:tcPr>
            <w:tcW w:w="17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综合内科III</w:t>
            </w: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神经内科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Calibri" w:eastAsia="宋体" w:hAnsi="Calibri" w:cs="Calibri"/>
                <w:kern w:val="0"/>
                <w:szCs w:val="21"/>
              </w:rPr>
              <w:t xml:space="preserve">　</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23</w:t>
            </w:r>
          </w:p>
        </w:tc>
        <w:tc>
          <w:tcPr>
            <w:tcW w:w="0" w:type="auto"/>
            <w:vMerge/>
            <w:tcBorders>
              <w:top w:val="nil"/>
              <w:left w:val="nil"/>
              <w:bottom w:val="single" w:sz="8" w:space="0" w:color="000000"/>
              <w:right w:val="single" w:sz="8" w:space="0" w:color="000000"/>
            </w:tcBorders>
            <w:shd w:val="clear" w:color="auto" w:fill="auto"/>
            <w:vAlign w:val="center"/>
            <w:hideMark/>
          </w:tcPr>
          <w:p w:rsidR="008F79E0" w:rsidRPr="008F79E0" w:rsidRDefault="008F79E0" w:rsidP="008F79E0">
            <w:pPr>
              <w:widowControl/>
              <w:jc w:val="left"/>
              <w:rPr>
                <w:rFonts w:ascii="Calibri" w:eastAsia="宋体" w:hAnsi="Calibri" w:cs="Calibri"/>
                <w:kern w:val="0"/>
                <w:szCs w:val="21"/>
              </w:rPr>
            </w:pPr>
          </w:p>
        </w:tc>
        <w:tc>
          <w:tcPr>
            <w:tcW w:w="1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肿瘤科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可</w:t>
            </w:r>
            <w:proofErr w:type="gramStart"/>
            <w:r w:rsidRPr="008F79E0">
              <w:rPr>
                <w:rFonts w:ascii="微软雅黑" w:eastAsia="微软雅黑" w:hAnsi="微软雅黑" w:cs="Calibri" w:hint="eastAsia"/>
                <w:color w:val="000000"/>
                <w:kern w:val="0"/>
                <w:sz w:val="24"/>
                <w:szCs w:val="24"/>
              </w:rPr>
              <w:t>招其他</w:t>
            </w:r>
            <w:proofErr w:type="gramEnd"/>
            <w:r w:rsidRPr="008F79E0">
              <w:rPr>
                <w:rFonts w:ascii="微软雅黑" w:eastAsia="微软雅黑" w:hAnsi="微软雅黑" w:cs="Calibri" w:hint="eastAsia"/>
                <w:color w:val="000000"/>
                <w:kern w:val="0"/>
                <w:sz w:val="24"/>
                <w:szCs w:val="24"/>
              </w:rPr>
              <w:t>专业</w:t>
            </w: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24</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急诊科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25</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皮肤科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26</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体检中心</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27</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药剂科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28</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检验科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5</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lastRenderedPageBreak/>
              <w:t>29</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放射科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7</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30</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超声科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6</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31</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病理科</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32</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西药房</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8</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33</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中药房</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34</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医技（心电图、内镜、脑电图）</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5</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r w:rsidR="008F79E0" w:rsidRPr="008F79E0" w:rsidTr="008F79E0">
        <w:trPr>
          <w:trHeight w:val="584"/>
        </w:trPr>
        <w:tc>
          <w:tcPr>
            <w:tcW w:w="86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35</w:t>
            </w:r>
          </w:p>
        </w:tc>
        <w:tc>
          <w:tcPr>
            <w:tcW w:w="35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合计</w:t>
            </w:r>
          </w:p>
        </w:tc>
        <w:tc>
          <w:tcPr>
            <w:tcW w:w="17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spacing w:line="336" w:lineRule="atLeast"/>
              <w:jc w:val="center"/>
              <w:rPr>
                <w:rFonts w:ascii="Calibri" w:eastAsia="宋体" w:hAnsi="Calibri" w:cs="Calibri"/>
                <w:kern w:val="0"/>
                <w:szCs w:val="21"/>
              </w:rPr>
            </w:pPr>
            <w:r w:rsidRPr="008F79E0">
              <w:rPr>
                <w:rFonts w:ascii="微软雅黑" w:eastAsia="微软雅黑" w:hAnsi="微软雅黑" w:cs="Calibri" w:hint="eastAsia"/>
                <w:color w:val="000000"/>
                <w:kern w:val="0"/>
                <w:sz w:val="24"/>
                <w:szCs w:val="24"/>
              </w:rPr>
              <w:t>101</w:t>
            </w:r>
          </w:p>
        </w:tc>
        <w:tc>
          <w:tcPr>
            <w:tcW w:w="22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79E0" w:rsidRPr="008F79E0" w:rsidRDefault="008F79E0" w:rsidP="008F79E0">
            <w:pPr>
              <w:widowControl/>
              <w:jc w:val="left"/>
              <w:rPr>
                <w:rFonts w:ascii="宋体" w:eastAsia="宋体" w:hAnsi="宋体" w:cs="宋体"/>
                <w:kern w:val="0"/>
                <w:sz w:val="24"/>
                <w:szCs w:val="24"/>
              </w:rPr>
            </w:pPr>
          </w:p>
        </w:tc>
      </w:tr>
    </w:tbl>
    <w:p w:rsidR="008F79E0" w:rsidRPr="008F79E0" w:rsidRDefault="008F79E0" w:rsidP="008F79E0">
      <w:pPr>
        <w:widowControl/>
        <w:shd w:val="clear" w:color="auto" w:fill="FFFFFF"/>
        <w:spacing w:after="150" w:line="420" w:lineRule="atLeast"/>
        <w:ind w:firstLine="240"/>
        <w:rPr>
          <w:rFonts w:ascii="Calibri" w:eastAsia="微软雅黑" w:hAnsi="Calibri" w:cs="Calibri"/>
          <w:color w:val="34495E"/>
          <w:kern w:val="0"/>
          <w:sz w:val="24"/>
          <w:szCs w:val="24"/>
        </w:rPr>
      </w:pPr>
      <w:r w:rsidRPr="008F79E0">
        <w:rPr>
          <w:rFonts w:ascii="微软雅黑" w:eastAsia="微软雅黑" w:hAnsi="微软雅黑" w:cs="Times New Roman" w:hint="eastAsia"/>
          <w:b/>
          <w:bCs/>
          <w:color w:val="34495E"/>
          <w:kern w:val="0"/>
          <w:sz w:val="24"/>
          <w:szCs w:val="24"/>
          <w:shd w:val="clear" w:color="auto" w:fill="FFFFFF"/>
        </w:rPr>
        <w:t>二、招聘条件</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（一）应聘者必须具备以下基本条件：</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1、遵守宪法和法律；</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2、拥护中国共产党领导、拥护党中央的各项方针政策路线、具有正确的政治方向和立场；</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3、德才兼备、以德为先；</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4、本科以上学历，持有有效的执业资格证。</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5、拥有硕士或博士学位者优先，符合我区“问津英才”计划者按相关人才引进政策给与相应人才待遇；</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6、具有相应岗位要求的、有效的专业技术资质和执业证书；</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7、具有正常履职、胜任应聘岗位的身体条件；</w:t>
      </w:r>
    </w:p>
    <w:p w:rsidR="008F79E0" w:rsidRPr="008F79E0" w:rsidRDefault="008F79E0" w:rsidP="008F79E0">
      <w:pPr>
        <w:widowControl/>
        <w:shd w:val="clear" w:color="auto" w:fill="FFFFFF"/>
        <w:spacing w:line="420" w:lineRule="atLeast"/>
        <w:ind w:firstLine="480"/>
        <w:jc w:val="left"/>
        <w:rPr>
          <w:rFonts w:ascii="Calibri" w:eastAsia="微软雅黑" w:hAnsi="Calibri" w:cs="Calibri"/>
          <w:color w:val="34495E"/>
          <w:kern w:val="0"/>
          <w:szCs w:val="21"/>
        </w:rPr>
      </w:pPr>
      <w:r w:rsidRPr="008F79E0">
        <w:rPr>
          <w:rFonts w:ascii="微软雅黑" w:eastAsia="微软雅黑" w:hAnsi="微软雅黑" w:cs="Calibri" w:hint="eastAsia"/>
          <w:color w:val="34495E"/>
          <w:spacing w:val="9"/>
          <w:kern w:val="0"/>
          <w:sz w:val="24"/>
          <w:szCs w:val="24"/>
        </w:rPr>
        <w:t>8、如有违纪违法未解除人员和涉嫌违法违纪正在接受调查人员不予录取。</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（二）有下列情形之一的人员不得参加应聘：</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lastRenderedPageBreak/>
        <w:t>1.现役军人、在读学生；</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2.原工作（聘用）单位不同意报考的；</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3.受到党纪、政纪处分、涉性史或刑事处罚，正在处分（罚）期间的；</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4.正在接受纪律审查、司法调查或者审计的；</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5.曾因犯罪受过刑事处罚或者曾被开除公职的人员；</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6.按照法律法规规定不得聘用的其他情形的人员。</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仿宋" w:eastAsia="仿宋" w:hAnsi="仿宋" w:cs="Times New Roman" w:hint="eastAsia"/>
          <w:b/>
          <w:bCs/>
          <w:color w:val="34495E"/>
          <w:kern w:val="0"/>
          <w:sz w:val="24"/>
          <w:szCs w:val="24"/>
        </w:rPr>
        <w:t>三、</w:t>
      </w:r>
      <w:r w:rsidRPr="008F79E0">
        <w:rPr>
          <w:rFonts w:ascii="微软雅黑" w:eastAsia="微软雅黑" w:hAnsi="微软雅黑" w:cs="Times New Roman" w:hint="eastAsia"/>
          <w:b/>
          <w:bCs/>
          <w:color w:val="34495E"/>
          <w:kern w:val="0"/>
          <w:sz w:val="24"/>
          <w:szCs w:val="24"/>
        </w:rPr>
        <w:t>报名程序</w:t>
      </w:r>
    </w:p>
    <w:p w:rsidR="008F79E0" w:rsidRPr="008F79E0" w:rsidRDefault="008F79E0" w:rsidP="008F79E0">
      <w:pPr>
        <w:widowControl/>
        <w:shd w:val="clear" w:color="auto" w:fill="FFFFFF"/>
        <w:spacing w:after="150" w:line="420" w:lineRule="atLeast"/>
        <w:ind w:firstLine="48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请有意应聘者将应聘简历投至邮箱whtjhtcyy@126.com中（邮件主题请注明：专业、年龄、性别、毕业院校及联系方式、</w:t>
      </w:r>
      <w:proofErr w:type="gramStart"/>
      <w:r w:rsidRPr="008F79E0">
        <w:rPr>
          <w:rFonts w:ascii="微软雅黑" w:eastAsia="微软雅黑" w:hAnsi="微软雅黑" w:cs="Calibri" w:hint="eastAsia"/>
          <w:color w:val="34495E"/>
          <w:kern w:val="0"/>
          <w:sz w:val="24"/>
          <w:szCs w:val="24"/>
          <w:shd w:val="clear" w:color="auto" w:fill="FFFFFF"/>
        </w:rPr>
        <w:t>除登记照</w:t>
      </w:r>
      <w:proofErr w:type="gramEnd"/>
      <w:r w:rsidRPr="008F79E0">
        <w:rPr>
          <w:rFonts w:ascii="微软雅黑" w:eastAsia="微软雅黑" w:hAnsi="微软雅黑" w:cs="Calibri" w:hint="eastAsia"/>
          <w:color w:val="34495E"/>
          <w:kern w:val="0"/>
          <w:sz w:val="24"/>
          <w:szCs w:val="24"/>
          <w:shd w:val="clear" w:color="auto" w:fill="FFFFFF"/>
        </w:rPr>
        <w:t>外、请尽量少图），我院对应聘材料进行初筛后，将进行资格复审、面试、体检、考核、录用等程序。</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仿宋" w:eastAsia="仿宋" w:hAnsi="仿宋" w:cs="Times New Roman" w:hint="eastAsia"/>
          <w:b/>
          <w:bCs/>
          <w:color w:val="34495E"/>
          <w:kern w:val="0"/>
          <w:sz w:val="29"/>
          <w:szCs w:val="29"/>
        </w:rPr>
        <w:t>四、</w:t>
      </w:r>
      <w:r w:rsidRPr="008F79E0">
        <w:rPr>
          <w:rFonts w:ascii="微软雅黑" w:eastAsia="微软雅黑" w:hAnsi="微软雅黑" w:cs="Times New Roman" w:hint="eastAsia"/>
          <w:b/>
          <w:bCs/>
          <w:color w:val="34495E"/>
          <w:kern w:val="0"/>
          <w:sz w:val="24"/>
          <w:szCs w:val="24"/>
        </w:rPr>
        <w:t>福利待遇</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1、</w:t>
      </w:r>
      <w:r w:rsidRPr="008F79E0">
        <w:rPr>
          <w:rFonts w:ascii="微软雅黑" w:eastAsia="微软雅黑" w:hAnsi="微软雅黑" w:cs="Calibri" w:hint="eastAsia"/>
          <w:color w:val="34495E"/>
          <w:kern w:val="0"/>
          <w:sz w:val="24"/>
          <w:szCs w:val="24"/>
        </w:rPr>
        <w:t>所有招录人员一旦经双向选择录取后，参照国家事业单位法定的各项工资福利待遇，具体相关待遇面谈。</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2、一经聘任后可送至武汉同济医院相应科室带薪进修和学习3-6个月，进修期间待遇参照武汉市同类三甲医院外派学习标准：</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t>3、“问津英才”计划：拥有博士学位或医疗技术精湛、在本地区有一定影响力的临床专家可纳入“问津英才”计划，特别优秀的高端专家可“一人</w:t>
      </w:r>
      <w:proofErr w:type="gramStart"/>
      <w:r w:rsidRPr="008F79E0">
        <w:rPr>
          <w:rFonts w:ascii="微软雅黑" w:eastAsia="微软雅黑" w:hAnsi="微软雅黑" w:cs="Calibri" w:hint="eastAsia"/>
          <w:color w:val="34495E"/>
          <w:kern w:val="0"/>
          <w:sz w:val="24"/>
          <w:szCs w:val="24"/>
          <w:shd w:val="clear" w:color="auto" w:fill="FFFFFF"/>
        </w:rPr>
        <w:t>一</w:t>
      </w:r>
      <w:proofErr w:type="gramEnd"/>
      <w:r w:rsidRPr="008F79E0">
        <w:rPr>
          <w:rFonts w:ascii="微软雅黑" w:eastAsia="微软雅黑" w:hAnsi="微软雅黑" w:cs="Calibri" w:hint="eastAsia"/>
          <w:color w:val="34495E"/>
          <w:kern w:val="0"/>
          <w:sz w:val="24"/>
          <w:szCs w:val="24"/>
          <w:shd w:val="clear" w:color="auto" w:fill="FFFFFF"/>
        </w:rPr>
        <w:t>策”，围绕该专家打造专</w:t>
      </w:r>
      <w:proofErr w:type="gramStart"/>
      <w:r w:rsidRPr="008F79E0">
        <w:rPr>
          <w:rFonts w:ascii="微软雅黑" w:eastAsia="微软雅黑" w:hAnsi="微软雅黑" w:cs="Calibri" w:hint="eastAsia"/>
          <w:color w:val="34495E"/>
          <w:kern w:val="0"/>
          <w:sz w:val="24"/>
          <w:szCs w:val="24"/>
          <w:shd w:val="clear" w:color="auto" w:fill="FFFFFF"/>
        </w:rPr>
        <w:t>属学术</w:t>
      </w:r>
      <w:proofErr w:type="gramEnd"/>
      <w:r w:rsidRPr="008F79E0">
        <w:rPr>
          <w:rFonts w:ascii="微软雅黑" w:eastAsia="微软雅黑" w:hAnsi="微软雅黑" w:cs="Calibri" w:hint="eastAsia"/>
          <w:color w:val="34495E"/>
          <w:kern w:val="0"/>
          <w:sz w:val="24"/>
          <w:szCs w:val="24"/>
          <w:shd w:val="clear" w:color="auto" w:fill="FFFFFF"/>
        </w:rPr>
        <w:t>和业务平台，并享受特殊高端人才薪金和住房待遇；</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仿宋" w:eastAsia="仿宋" w:hAnsi="仿宋" w:cs="Times New Roman" w:hint="eastAsia"/>
          <w:b/>
          <w:bCs/>
          <w:color w:val="34495E"/>
          <w:kern w:val="0"/>
          <w:sz w:val="29"/>
          <w:szCs w:val="29"/>
        </w:rPr>
        <w:t>五、</w:t>
      </w:r>
      <w:r w:rsidRPr="008F79E0">
        <w:rPr>
          <w:rFonts w:ascii="微软雅黑" w:eastAsia="微软雅黑" w:hAnsi="微软雅黑" w:cs="Times New Roman" w:hint="eastAsia"/>
          <w:b/>
          <w:bCs/>
          <w:color w:val="34495E"/>
          <w:kern w:val="0"/>
          <w:sz w:val="24"/>
          <w:szCs w:val="24"/>
        </w:rPr>
        <w:t>联系方式</w:t>
      </w:r>
    </w:p>
    <w:p w:rsidR="008F79E0" w:rsidRPr="008F79E0" w:rsidRDefault="008F79E0" w:rsidP="008F79E0">
      <w:pPr>
        <w:widowControl/>
        <w:shd w:val="clear" w:color="auto" w:fill="FFFFFF"/>
        <w:spacing w:after="150" w:line="420" w:lineRule="atLeast"/>
        <w:ind w:firstLine="420"/>
        <w:rPr>
          <w:rFonts w:ascii="Calibri" w:eastAsia="微软雅黑" w:hAnsi="Calibri" w:cs="Calibri"/>
          <w:color w:val="34495E"/>
          <w:kern w:val="0"/>
          <w:sz w:val="24"/>
          <w:szCs w:val="24"/>
        </w:rPr>
      </w:pPr>
      <w:r w:rsidRPr="008F79E0">
        <w:rPr>
          <w:rFonts w:ascii="微软雅黑" w:eastAsia="微软雅黑" w:hAnsi="微软雅黑" w:cs="Calibri" w:hint="eastAsia"/>
          <w:color w:val="34495E"/>
          <w:kern w:val="0"/>
          <w:sz w:val="24"/>
          <w:szCs w:val="24"/>
          <w:shd w:val="clear" w:color="auto" w:fill="FFFFFF"/>
        </w:rPr>
        <w:lastRenderedPageBreak/>
        <w:t>027-89707120（政策咨询）、027-86659169（报名咨询），请在工作日工作时间内9:00-12：00、14：30-17：00拨打。</w:t>
      </w:r>
    </w:p>
    <w:p w:rsidR="008F79E0" w:rsidRPr="008F79E0" w:rsidRDefault="008F79E0">
      <w:bookmarkStart w:id="0" w:name="_GoBack"/>
      <w:bookmarkEnd w:id="0"/>
    </w:p>
    <w:p w:rsidR="008F79E0" w:rsidRDefault="008F79E0"/>
    <w:p w:rsidR="008F79E0" w:rsidRDefault="008F79E0"/>
    <w:p w:rsidR="008F79E0" w:rsidRDefault="008F79E0"/>
    <w:p w:rsidR="008F79E0" w:rsidRDefault="008F79E0"/>
    <w:p w:rsidR="008F79E0" w:rsidRDefault="008F79E0"/>
    <w:p w:rsidR="008F79E0" w:rsidRDefault="008F79E0"/>
    <w:p w:rsidR="008F79E0" w:rsidRDefault="008F79E0"/>
    <w:p w:rsidR="008F79E0" w:rsidRDefault="008F79E0"/>
    <w:p w:rsidR="008F79E0" w:rsidRDefault="008F79E0">
      <w:pPr>
        <w:rPr>
          <w:rFonts w:hint="eastAsia"/>
        </w:rPr>
      </w:pPr>
    </w:p>
    <w:sectPr w:rsidR="008F7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1B"/>
    <w:rsid w:val="00382A1B"/>
    <w:rsid w:val="007D6F7D"/>
    <w:rsid w:val="008F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DA2F"/>
  <w15:chartTrackingRefBased/>
  <w15:docId w15:val="{ADBA70B4-EFAE-4FAB-A37B-A2D50388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35237">
      <w:bodyDiv w:val="1"/>
      <w:marLeft w:val="0"/>
      <w:marRight w:val="0"/>
      <w:marTop w:val="0"/>
      <w:marBottom w:val="0"/>
      <w:divBdr>
        <w:top w:val="none" w:sz="0" w:space="0" w:color="auto"/>
        <w:left w:val="none" w:sz="0" w:space="0" w:color="auto"/>
        <w:bottom w:val="none" w:sz="0" w:space="0" w:color="auto"/>
        <w:right w:val="none" w:sz="0" w:space="0" w:color="auto"/>
      </w:divBdr>
      <w:divsChild>
        <w:div w:id="1687561263">
          <w:marLeft w:val="0"/>
          <w:marRight w:val="0"/>
          <w:marTop w:val="0"/>
          <w:marBottom w:val="0"/>
          <w:divBdr>
            <w:top w:val="none" w:sz="0" w:space="0" w:color="auto"/>
            <w:left w:val="none" w:sz="0" w:space="0" w:color="auto"/>
            <w:bottom w:val="none" w:sz="0" w:space="0" w:color="auto"/>
            <w:right w:val="none" w:sz="0" w:space="0" w:color="auto"/>
          </w:divBdr>
          <w:divsChild>
            <w:div w:id="1960184692">
              <w:marLeft w:val="0"/>
              <w:marRight w:val="0"/>
              <w:marTop w:val="0"/>
              <w:marBottom w:val="0"/>
              <w:divBdr>
                <w:top w:val="none" w:sz="0" w:space="0" w:color="auto"/>
                <w:left w:val="none" w:sz="0" w:space="0" w:color="auto"/>
                <w:bottom w:val="none" w:sz="0" w:space="0" w:color="auto"/>
                <w:right w:val="none" w:sz="0" w:space="0" w:color="auto"/>
              </w:divBdr>
              <w:divsChild>
                <w:div w:id="822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LJL</dc:creator>
  <cp:keywords/>
  <dc:description/>
  <cp:lastModifiedBy>LJL</cp:lastModifiedBy>
  <cp:revision>2</cp:revision>
  <dcterms:created xsi:type="dcterms:W3CDTF">2021-04-05T01:47:00Z</dcterms:created>
  <dcterms:modified xsi:type="dcterms:W3CDTF">2021-04-05T01:48:00Z</dcterms:modified>
</cp:coreProperties>
</file>