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陆军军医大学新桥医院，始建于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1944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年，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1950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年改编为西南军区总医院，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1955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年转隶第七军医大学为第二附属医院，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1975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年改称第三军医大学第二附属医院，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2017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年改编为陆军军医大学第二附属医院，对外称新桥医院。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287000" cy="685800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现已建设发展成为一所主干学科强健、临床技术突出、人才队伍坚实、军事特色鲜明，集教学、医疗、科研、卫勤保障和预防保健于一体的大型综合性现代化教学医院。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医院位于重庆市沙坪坝区，拥有重庆市最丰厚的教育资源。医院交通便利，地铁公交直通院区。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287000" cy="68580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医院占地面积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960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亩，编制床位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2,860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张，拥有国际一流的重症监护病床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293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张和现代化层流净化手术室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52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间；拥有达芬奇手术机器人、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320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排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640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层容积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CT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、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lastRenderedPageBreak/>
        <w:t>PET-CT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、手术导航系统、双源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CT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系统、移动式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X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射线术中放疗系统等国际先进的医疗设备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3.1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万余台件。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医院现有国家临床重点专科军队建设项目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个，国家级重点学科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个，国家中医药管理局重点建设专科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个，全军医学研究所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4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个，全军医学专科（病）中心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6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个，优生优育中心学科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个。医院是临床医学博士后流动站，有博士学位授权点学科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22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个、硕士学位授权点学科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29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个。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医院拥有国家突出贡献中青年专家、中国「十大」杰出青年、首届中国医师奖、全国青年科技奖获得者为代表的优秀拔尖人才群体；现有教职员工近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5,000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人，其中，教授、副教授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余人，博（硕）士导师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余名。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招聘岗位</w:t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ind w:left="240" w:right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981950" cy="39271575"/>
            <wp:effectExtent l="0" t="0" r="0" b="952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392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F" w:rsidRPr="00D046CF" w:rsidRDefault="00D046CF" w:rsidP="00D046CF">
      <w:pPr>
        <w:widowControl/>
        <w:ind w:left="240" w:right="2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color w:val="B2B2B2"/>
          <w:kern w:val="0"/>
          <w:szCs w:val="21"/>
        </w:rPr>
        <w:lastRenderedPageBreak/>
        <w:t>点击查看大图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  <w:shd w:val="clear" w:color="auto" w:fill="F79646"/>
        </w:rPr>
        <w:t>点击以下岗位名称即可应聘</w:t>
      </w:r>
      <w:r w:rsidRPr="00D046CF">
        <w:rPr>
          <w:rFonts w:ascii="Segoe UI Symbol" w:eastAsia="宋体" w:hAnsi="Segoe UI Symbol" w:cs="Segoe UI Symbol"/>
          <w:b/>
          <w:bCs/>
          <w:color w:val="FFFFFF"/>
          <w:kern w:val="0"/>
          <w:sz w:val="24"/>
          <w:szCs w:val="24"/>
          <w:shd w:val="clear" w:color="auto" w:fill="F79646"/>
        </w:rPr>
        <w:t>☟☟☟</w:t>
      </w:r>
    </w:p>
    <w:p w:rsidR="00D046CF" w:rsidRPr="00D046CF" w:rsidRDefault="00D046CF" w:rsidP="00D046CF">
      <w:pPr>
        <w:widowControl/>
        <w:spacing w:line="720" w:lineRule="atLeast"/>
        <w:rPr>
          <w:rFonts w:ascii="宋体" w:eastAsia="宋体" w:hAnsi="宋体" w:cs="宋体"/>
          <w:kern w:val="0"/>
          <w:sz w:val="24"/>
          <w:szCs w:val="24"/>
        </w:rPr>
      </w:pPr>
      <w:hyperlink r:id="rId9" w:history="1">
        <w:r w:rsidRPr="00D046CF">
          <w:rPr>
            <w:rFonts w:ascii="Helvetica" w:eastAsia="宋体" w:hAnsi="Helvetica" w:cs="Helvetica"/>
            <w:color w:val="576B95"/>
            <w:kern w:val="0"/>
            <w:sz w:val="26"/>
            <w:szCs w:val="26"/>
          </w:rPr>
          <w:t>博士</w:t>
        </w:r>
        <w:r w:rsidRPr="00D046CF">
          <w:rPr>
            <w:rFonts w:ascii="Helvetica" w:eastAsia="宋体" w:hAnsi="Helvetica" w:cs="Helvetica"/>
            <w:color w:val="576B95"/>
            <w:kern w:val="0"/>
            <w:sz w:val="26"/>
            <w:szCs w:val="26"/>
          </w:rPr>
          <w:t>-</w:t>
        </w:r>
        <w:r w:rsidRPr="00D046CF">
          <w:rPr>
            <w:rFonts w:ascii="Helvetica" w:eastAsia="宋体" w:hAnsi="Helvetica" w:cs="Helvetica"/>
            <w:color w:val="576B95"/>
            <w:kern w:val="0"/>
            <w:sz w:val="26"/>
            <w:szCs w:val="26"/>
          </w:rPr>
          <w:t>医疗岗</w:t>
        </w:r>
      </w:hyperlink>
    </w:p>
    <w:p w:rsidR="00D046CF" w:rsidRPr="00D046CF" w:rsidRDefault="00D046CF" w:rsidP="00D046CF">
      <w:pPr>
        <w:widowControl/>
        <w:spacing w:line="720" w:lineRule="atLeast"/>
        <w:rPr>
          <w:rFonts w:ascii="宋体" w:eastAsia="宋体" w:hAnsi="宋体" w:cs="宋体"/>
          <w:kern w:val="0"/>
          <w:sz w:val="24"/>
          <w:szCs w:val="24"/>
        </w:rPr>
      </w:pPr>
      <w:hyperlink r:id="rId10" w:history="1">
        <w:r w:rsidRPr="00D046CF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博士-科研</w:t>
        </w:r>
      </w:hyperlink>
    </w:p>
    <w:p w:rsidR="00D046CF" w:rsidRPr="00D046CF" w:rsidRDefault="00D046CF" w:rsidP="00D046CF">
      <w:pPr>
        <w:widowControl/>
        <w:spacing w:line="720" w:lineRule="atLeast"/>
        <w:rPr>
          <w:rFonts w:ascii="宋体" w:eastAsia="宋体" w:hAnsi="宋体" w:cs="宋体"/>
          <w:kern w:val="0"/>
          <w:sz w:val="24"/>
          <w:szCs w:val="24"/>
        </w:rPr>
      </w:pPr>
      <w:hyperlink r:id="rId11" w:history="1">
        <w:r w:rsidRPr="00D046CF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博士-医技岗</w:t>
        </w:r>
      </w:hyperlink>
    </w:p>
    <w:p w:rsidR="00D046CF" w:rsidRPr="00D046CF" w:rsidRDefault="00D046CF" w:rsidP="00D046CF">
      <w:pPr>
        <w:widowControl/>
        <w:spacing w:line="720" w:lineRule="atLeast"/>
        <w:rPr>
          <w:rFonts w:ascii="宋体" w:eastAsia="宋体" w:hAnsi="宋体" w:cs="宋体"/>
          <w:kern w:val="0"/>
          <w:sz w:val="24"/>
          <w:szCs w:val="24"/>
        </w:rPr>
      </w:pPr>
      <w:hyperlink r:id="rId12" w:history="1">
        <w:r w:rsidRPr="00D046CF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博士-工程岗</w:t>
        </w:r>
      </w:hyperlink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" w:history="1">
        <w:r w:rsidRPr="00D046CF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博士-药剂岗</w:t>
        </w:r>
      </w:hyperlink>
      <w:hyperlink r:id="rId14" w:history="1">
        <w:r w:rsidRPr="00D046CF">
          <w:rPr>
            <w:rFonts w:ascii="宋体" w:eastAsia="宋体" w:hAnsi="宋体" w:cs="宋体"/>
            <w:color w:val="576B95"/>
            <w:kern w:val="0"/>
            <w:sz w:val="26"/>
            <w:szCs w:val="26"/>
          </w:rPr>
          <w:t>行政管理岗</w:t>
        </w:r>
      </w:hyperlink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Microsoft YaHei UI" w:hAnsi="Helvetica" w:cs="Helvetica"/>
          <w:b/>
          <w:bCs/>
          <w:color w:val="D82821"/>
          <w:spacing w:val="23"/>
          <w:kern w:val="0"/>
          <w:sz w:val="23"/>
          <w:szCs w:val="23"/>
        </w:rPr>
        <w:t>点击</w:t>
      </w:r>
      <w:r w:rsidRPr="00D046CF">
        <w:rPr>
          <w:rFonts w:ascii="Helvetica" w:eastAsia="Microsoft YaHei UI" w:hAnsi="Helvetica" w:cs="Helvetica"/>
          <w:b/>
          <w:bCs/>
          <w:color w:val="D82821"/>
          <w:spacing w:val="23"/>
          <w:kern w:val="0"/>
          <w:sz w:val="23"/>
          <w:szCs w:val="23"/>
        </w:rPr>
        <w:t> &gt;&gt;</w:t>
      </w:r>
      <w:r w:rsidRPr="00D046CF">
        <w:rPr>
          <w:rFonts w:ascii="Helvetica" w:eastAsia="宋体" w:hAnsi="Helvetica" w:cs="Helvetica"/>
          <w:color w:val="3F3F3F"/>
          <w:spacing w:val="23"/>
          <w:kern w:val="0"/>
          <w:sz w:val="23"/>
          <w:szCs w:val="23"/>
        </w:rPr>
        <w:t>「</w:t>
      </w:r>
      <w:hyperlink r:id="rId15" w:history="1">
        <w:r w:rsidRPr="00D046CF">
          <w:rPr>
            <w:rFonts w:ascii="Helvetica" w:eastAsia="宋体" w:hAnsi="Helvetica" w:cs="Helvetica"/>
            <w:b/>
            <w:bCs/>
            <w:color w:val="576B95"/>
            <w:spacing w:val="23"/>
            <w:kern w:val="0"/>
            <w:sz w:val="26"/>
            <w:szCs w:val="26"/>
          </w:rPr>
          <w:t>陆军军医大学第二附属医院（新桥医院）</w:t>
        </w:r>
      </w:hyperlink>
      <w:r w:rsidRPr="00D046CF">
        <w:rPr>
          <w:rFonts w:ascii="Helvetica" w:eastAsia="宋体" w:hAnsi="Helvetica" w:cs="Helvetica"/>
          <w:color w:val="3F3F3F"/>
          <w:spacing w:val="23"/>
          <w:kern w:val="0"/>
          <w:sz w:val="23"/>
          <w:szCs w:val="23"/>
        </w:rPr>
        <w:t>」，在丁香人才上查看该院全部在招岗位。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引才方式</w:t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共有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 xml:space="preserve"> 4 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种博士引进方式：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（一）军官直接选拔招录（二）文职人员免笔试招录（三）博士后引进（四）劳动合同引进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引进类别及待遇</w:t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（一）军官直接选拔招录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1.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招录对象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lastRenderedPageBreak/>
        <w:t>主要招录「双一流」建设高校及建设学科的应届博士毕业生，部队急需的可根据实际需要适量从非「双一流」教学科研水平较高的院校和科研机构应届博士毕业生中择优选拔。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2.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招录条件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）学历条件：应届博士研究生，军队院校为地方培养的毕业生不列入招录范围。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）年龄条件：截止毕业当年年龄不超过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34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周岁，工作急需的，以及少数民族和曾经服过现役的，年龄可放宽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岁。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3.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福利待遇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）薪资待遇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享受基本工资、津贴、补贴、奖励工资、课时费、防暑降温费等，专业技术军官享受专门的岗位等级津贴和绩效津贴，具有完备的职业发展路径和定期增资机制，随个人成长和社会经济发展，逐步提升薪资待遇。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）医疗待遇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军官本人、配偶及未成年子女在军队医疗机构就医享受免费医疗；军官父母及配偶父母在军队医疗机构就医享受优惠医疗（医保结算后门急诊费用予以减免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20%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，住院费用予以减免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50%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）住房待遇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单位提供公寓住房，享受住房公积金和住房补贴等。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4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）其他待遇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享受健康体检、探亲休假、探亲路费、子女入托入学、保育教育费、夫妻分居补助费、配偶荣誉金、父母赡养费、随军未就业配偶生活补贴等福利待遇。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4.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联系方式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lastRenderedPageBreak/>
        <w:t>刘老师：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023-68755793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（二）文职人员免笔试招录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1.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招录条件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）人员类别：高校毕业生和社会人才；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）学历条件：博士；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）年龄条件：不超过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45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周岁。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2.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福利待遇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）工资待遇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文职人员工资包括基本工资、津贴、补贴、奖励工资等，专业技术文职人员享受专门的等级津贴和绩效津贴，具有完备的职业发展路径和定期增资机制，随个人成长和社会经济发展，逐步提升薪资待遇。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）保险待遇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参加当地社会保险，包括养老保险、职工基本医疗保险、工伤保险、失业保险和生育保险，军队为文职人员建立职业年金。平时看病享受社保待遇，军队给予医疗补助；执行军事任务期间免费医疗。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）住房待遇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实行社会化、货币化保障政策，享受住房公积金、住房补贴、房租补贴和住房补助。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4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）其他福利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享受健康体检、探亲休假、探亲路费、子女入托入学、保育教育费、夫妻分居补助费等福利待遇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3.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联系方式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龚老师：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023-68755331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（三）博士后招聘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1.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招聘对象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博士毕业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年以内，且年龄不超过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周岁（以入站时间为准）。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2.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招聘条件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）招聘专业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: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临床医学、药学、护理学专业；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）进站时长：视情可申请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2~4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年在站工作。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3.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福利待遇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）无劳动人事关系博士后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基本工资按照医院专职科研人员同等待遇享受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18~42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万不等收入；购买五险一金；提供二室一厅公寓（可拎包入住）；年度体检；办理子女入托入学。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）有劳动人事关系博士后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基本工资由合作导师每月发放不低于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4,000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元劳务费；提供二室一厅公寓（可拎包入住）；年度体检；办理子女入托入学。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）达到出站标准博士后研究人员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均可享受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2.4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~43.2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万不等的出站绩效（一次性发放）。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4.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联系部门及联系人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医务处教学办：翁老师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023-68755364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b/>
          <w:bCs/>
          <w:kern w:val="0"/>
          <w:sz w:val="24"/>
          <w:szCs w:val="24"/>
        </w:rPr>
        <w:t>（四）劳动合同引进</w:t>
      </w: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before="90" w:after="9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181975" cy="7343775"/>
            <wp:effectExtent l="0" t="0" r="9525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F" w:rsidRPr="00D046CF" w:rsidRDefault="00D046CF" w:rsidP="00D046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color w:val="B2B2B2"/>
          <w:kern w:val="0"/>
          <w:szCs w:val="21"/>
        </w:rPr>
        <w:t>点击查看大图</w:t>
      </w:r>
    </w:p>
    <w:p w:rsidR="00D046CF" w:rsidRPr="00D046CF" w:rsidRDefault="00D046CF" w:rsidP="00D046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宋体" w:eastAsia="宋体" w:hAnsi="宋体" w:cs="宋体"/>
          <w:kern w:val="0"/>
          <w:sz w:val="24"/>
          <w:szCs w:val="24"/>
        </w:rPr>
        <w:br/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1.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引进条件</w:t>
      </w:r>
    </w:p>
    <w:p w:rsidR="00D046CF" w:rsidRPr="00D046CF" w:rsidRDefault="00D046CF" w:rsidP="00D046CF">
      <w:pPr>
        <w:widowControl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）政治条件：拥护中国共产党的领导，热爱军队医学事业，遵纪守法，未参加过邪教组织。具有良好的职业道德、强烈的事业心、责任感和敬业精神。富有创新精神和较大的发展潜力。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）学历条件：博士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）年龄要求：初级职称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35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岁以下，中级职称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40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岁以下，高级职称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50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岁以下。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4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）资格条件：应具有岗位相符的专业技术资格。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5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）身心要求：达到军队聘用人员录用体格检查、心理测试标准。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2.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福利待遇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1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）工资待遇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根据岗位类别享受年薪或月薪待遇。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月薪制，由「基本工资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+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基础性绩效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+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超劳绩效」组成（年收入约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18~40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万元）。基本工资部分参照重庆市事业单位工资标准执行。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年薪制，根据其科研成果、人才奖项等综合业绩，确定薪酬待遇标准。科研岗年薪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14~100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/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年，实验技术岗年薪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12~19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/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年。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2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）博士津补贴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博士津贴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3,000~5,000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元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/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月，并享受租房补贴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1,080~2,960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元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/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(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参照军队同级别住房补贴标准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)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3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）成才扶持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可申报青年博士孵化计划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 xml:space="preserve"> 10~30 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万。优先选派学术交流、出国深造，在课题申请、职称晋升、人才遴选等方面予以重点扶持。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4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）社会保险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缴纳五险一金，缴纳重庆三甲医院最高档次公积金。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（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5</w:t>
      </w:r>
      <w:r w:rsidRPr="00D046CF">
        <w:rPr>
          <w:rFonts w:ascii="Helvetica" w:eastAsia="宋体" w:hAnsi="Helvetica" w:cs="Helvetica"/>
          <w:b/>
          <w:bCs/>
          <w:color w:val="3F3F3F"/>
          <w:kern w:val="0"/>
          <w:sz w:val="23"/>
          <w:szCs w:val="23"/>
        </w:rPr>
        <w:t>）「暖心」福利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享受就医优先，每年进行一次健康体检；鼓励继续深造及出国留学，保留岗位；子女入托、户口迁入、本人及亲属就医绿色通道等；每年可享受带薪年假等。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 xml:space="preserve">3. </w:t>
      </w:r>
      <w:r w:rsidRPr="00D046CF">
        <w:rPr>
          <w:rFonts w:ascii="Helvetica" w:eastAsia="宋体" w:hAnsi="Helvetica" w:cs="Helvetica"/>
          <w:b/>
          <w:bCs/>
          <w:color w:val="92D050"/>
          <w:kern w:val="0"/>
          <w:sz w:val="24"/>
          <w:szCs w:val="24"/>
        </w:rPr>
        <w:t>联系方式</w:t>
      </w: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46CF" w:rsidRPr="00D046CF" w:rsidRDefault="00D046CF" w:rsidP="00D046CF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陈老师</w:t>
      </w:r>
      <w:r w:rsidRPr="00D046CF">
        <w:rPr>
          <w:rFonts w:ascii="Helvetica" w:eastAsia="宋体" w:hAnsi="Helvetica" w:cs="Helvetica"/>
          <w:color w:val="3F3F3F"/>
          <w:kern w:val="0"/>
          <w:sz w:val="23"/>
          <w:szCs w:val="23"/>
        </w:rPr>
        <w:t>:023-68774846</w:t>
      </w:r>
    </w:p>
    <w:p w:rsidR="004757E2" w:rsidRDefault="004757E2">
      <w:bookmarkStart w:id="0" w:name="_GoBack"/>
      <w:bookmarkEnd w:id="0"/>
    </w:p>
    <w:sectPr w:rsidR="0047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70" w:rsidRDefault="00462370" w:rsidP="00D046CF">
      <w:r>
        <w:separator/>
      </w:r>
    </w:p>
  </w:endnote>
  <w:endnote w:type="continuationSeparator" w:id="0">
    <w:p w:rsidR="00462370" w:rsidRDefault="00462370" w:rsidP="00D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70" w:rsidRDefault="00462370" w:rsidP="00D046CF">
      <w:r>
        <w:separator/>
      </w:r>
    </w:p>
  </w:footnote>
  <w:footnote w:type="continuationSeparator" w:id="0">
    <w:p w:rsidR="00462370" w:rsidRDefault="00462370" w:rsidP="00D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2F"/>
    <w:rsid w:val="0005082F"/>
    <w:rsid w:val="00462370"/>
    <w:rsid w:val="004757E2"/>
    <w:rsid w:val="00D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33285-E8B0-4740-A111-3BB068F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6C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4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46CF"/>
    <w:rPr>
      <w:b/>
      <w:bCs/>
    </w:rPr>
  </w:style>
  <w:style w:type="character" w:styleId="a7">
    <w:name w:val="Hyperlink"/>
    <w:basedOn w:val="a0"/>
    <w:uiPriority w:val="99"/>
    <w:semiHidden/>
    <w:unhideWhenUsed/>
    <w:rsid w:val="00D0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10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Relationship Id="rId14" Type="http://schemas.openxmlformats.org/officeDocument/2006/relationships/hyperlink" Target="https://mp.weixin.qq.com/s?__biz=MjM5MDA4MTk2MA==&amp;mid=2653167540&amp;idx=1&amp;sn=c55d7d9c22932bd2350592e2ff3eae69&amp;chksm=bd9a89738aed0065f6da6dbc32d6855070ca5fd40847c8199f6e583b3bc7b526c140540bfcb4&amp;mpshare=1&amp;scene=23&amp;srcid=11294fwTAeJBM8I9aTKryXa0&amp;sharer_sharetime=1669706685812&amp;sharer_shareid=aa555390f85712364f91fb33c2801e3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777</Words>
  <Characters>4430</Characters>
  <Application>Microsoft Office Word</Application>
  <DocSecurity>0</DocSecurity>
  <Lines>36</Lines>
  <Paragraphs>10</Paragraphs>
  <ScaleCrop>false</ScaleCrop>
  <Company>Windows 中国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2022-12-27T07:46:00Z</dcterms:created>
  <dcterms:modified xsi:type="dcterms:W3CDTF">2022-12-27T07:46:00Z</dcterms:modified>
</cp:coreProperties>
</file>