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textAlignment w:val="baseline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2001年9月，是厦门市委、市政府全力打造的优质医疗品牌和厦门市重点民生保障项目，自成立以来即秉承“崇德、术精、仁爱、创新”的院训，以独有的“厦门速度”实现了从中心到医院的跨越发展。2019年6月医院整体搬迁至五缘湾新址，充分发挥“只争朝夕，拼搏进取”的厦心精神，开启发展新征程，于2021年入选国家心血管疾病临床医学研究中心分中心，委省共建国家心血管病区域医疗中心。在国家公立医院绩效考核中，厦心连续获A级的最高评级（其他专科手术组），其中CMI值连续四年位列全国“其他专科手术组”第2名,仅次于中国医学科学院阜外医院，2021年度患者满意度位列全省公立医院第一名，被列为公立医院高质量发展省级示范医院，已成为区域内最具影响力的疑难危重复杂心血管疾病诊疗中心。</w:t>
      </w:r>
    </w:p>
    <w:tbl>
      <w:tblPr>
        <w:tblW w:w="16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323"/>
        <w:gridCol w:w="1244"/>
        <w:gridCol w:w="1244"/>
        <w:gridCol w:w="2053"/>
        <w:gridCol w:w="3593"/>
        <w:gridCol w:w="6080"/>
      </w:tblGrid>
      <w:tr w:rsidR="00054E91" w:rsidRPr="00054E91" w:rsidTr="00054E91">
        <w:trPr>
          <w:trHeight w:val="375"/>
          <w:tblCellSpacing w:w="0" w:type="dxa"/>
        </w:trPr>
        <w:tc>
          <w:tcPr>
            <w:tcW w:w="86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厦门大学附属心血管病医院</w:t>
            </w:r>
          </w:p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2023年校园招聘岗位信息表</w:t>
            </w:r>
          </w:p>
        </w:tc>
      </w:tr>
      <w:tr w:rsidR="00054E91" w:rsidRPr="00054E91" w:rsidTr="00054E91">
        <w:trPr>
          <w:trHeight w:val="375"/>
          <w:tblCellSpacing w:w="0" w:type="dxa"/>
        </w:trPr>
        <w:tc>
          <w:tcPr>
            <w:tcW w:w="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所需资格条件</w:t>
            </w:r>
          </w:p>
        </w:tc>
      </w:tr>
      <w:tr w:rsidR="00054E91" w:rsidRPr="00054E91" w:rsidTr="00054E91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最高</w:t>
            </w: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br/>
              <w:t>  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其他条件</w:t>
            </w:r>
          </w:p>
        </w:tc>
      </w:tr>
      <w:tr w:rsidR="00054E91" w:rsidRPr="00054E91" w:rsidTr="00054E91">
        <w:trPr>
          <w:trHeight w:val="1110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心内科医师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临床医学，内科学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1.专业方向须为心血管内科；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2.本科阶段须为临床医学专业；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103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心外科医师1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临床医学，外科学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1.专业方向须为心血管外科；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2.本科阶段须为临床医学专业；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91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心外科医师2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临床医学，外科学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1.专业方向须为心血管外科；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2.本科阶段须为临床医学专业；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94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ICU医师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临床医学，重症医学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1.专业方向须为重症医学；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2.本科阶段须为临床医学专业；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91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麻醉医师1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临床医学，麻醉学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1.本科阶段须为临床医学或麻醉学专业；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2.专业方向须为麻醉学；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91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麻醉医师2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临床医学，麻醉学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1.本科阶段须为临床医学或麻醉学专业；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2.专业方向须为麻醉学；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106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影像科医师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临床医学，影像医学与核医学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1.临床医学专业方向须为影像医学与核医学；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2.本科阶段须为临床医学或医学影像学专业；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91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超声科医师1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临床医学，影像医学与核医学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1.临床医学专业方向须为影像医学与核医学；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2.本科阶段须为临床医学或医学影像学专业；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61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超声科医师2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临床医学，影像医学与核医学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1.临床医学专业方向须为影像医学与核医学；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2.本科阶段须为临床医学或医学影像学专业；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3.持有临床类《医师资格证书》。</w:t>
            </w:r>
          </w:p>
        </w:tc>
      </w:tr>
      <w:tr w:rsidR="00054E91" w:rsidRPr="00054E91" w:rsidTr="00054E91">
        <w:trPr>
          <w:trHeight w:val="70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药学，临床药学，药理学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本科阶段须为药学、临床药学或药理学专业。</w:t>
            </w:r>
          </w:p>
        </w:tc>
      </w:tr>
      <w:tr w:rsidR="00054E91" w:rsidRPr="00054E91" w:rsidTr="00054E91">
        <w:trPr>
          <w:trHeight w:val="34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临床检验诊断学，医学技术，免疫学，生物化学与分子生物学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本科阶段须为临床医学、医学检验或医学检验技术专业。</w:t>
            </w:r>
          </w:p>
        </w:tc>
      </w:tr>
      <w:tr w:rsidR="00054E91" w:rsidRPr="00054E91" w:rsidTr="00054E91">
        <w:trPr>
          <w:trHeight w:val="780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博士后工作站科研人员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具有临床医学，生物学，分子生物学，药理学，基础医学，公共卫生与预防医学，流行病与卫生统计学等相关专业背景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1.近3年内在JCR二区或TOP期刊发表SCI论文1篇，或SCI论文2篇；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2.具有良好的研究能力和团队协作精神，在站期间能全职从事博士后研究，待遇按国家博士后相关规定执行。</w:t>
            </w:r>
          </w:p>
        </w:tc>
      </w:tr>
      <w:tr w:rsidR="00054E91" w:rsidRPr="00054E91" w:rsidTr="00054E91">
        <w:trPr>
          <w:trHeight w:val="397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心研所科研人员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细胞生物学、分子生物学、发育生物学、生理学、生物医学工程、生物医学材料、药学、生物信息学等生命科学、基础医学领域相关专业，心血管研究方向优先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 已获得博士学位或应届博士毕业生，要求以第一作者身份发表相关技术领域的SCI论文单篇影响因子5分以上，或累计三篇影响因子12分以上；</w:t>
            </w: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br/>
              <w:t>  2.具有良好的科研素养，掌握细胞及动物实验的基本技术，能独立完成相关科研工作。</w:t>
            </w:r>
          </w:p>
        </w:tc>
      </w:tr>
      <w:tr w:rsidR="00054E91" w:rsidRPr="00054E91" w:rsidTr="00054E91">
        <w:trPr>
          <w:trHeight w:val="61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护士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护理</w:t>
            </w:r>
          </w:p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1. 在学期间有参与科研项目的经历；</w:t>
            </w:r>
          </w:p>
          <w:p w:rsidR="00054E91" w:rsidRPr="00054E91" w:rsidRDefault="00054E91" w:rsidP="00054E91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2. 有代表性著作或论文。</w:t>
            </w:r>
          </w:p>
        </w:tc>
      </w:tr>
      <w:tr w:rsidR="00054E91" w:rsidRPr="00054E91" w:rsidTr="00054E91">
        <w:trPr>
          <w:trHeight w:val="70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医务部工作人员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卫生管理类，公共卫生与预防医学类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054E91" w:rsidRPr="00054E91" w:rsidTr="00054E91">
        <w:trPr>
          <w:trHeight w:val="85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公共卫生科工作人员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054E91" w:rsidRPr="00054E91" w:rsidTr="00054E91">
        <w:trPr>
          <w:trHeight w:val="70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组织人事部工作人员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卫生管理类，公共管理类，公共卫生与预防医学类，法学类，会计与审计类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054E91" w:rsidRPr="00054E91" w:rsidTr="00054E91">
        <w:trPr>
          <w:trHeight w:val="70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病案室工作人员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公共卫生与预防医学类，临床医学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054E91" w:rsidRPr="00054E91" w:rsidTr="00054E91">
        <w:trPr>
          <w:trHeight w:val="70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保障保卫部工作人员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卫生管理类、电子自动化类、计算机信息管理类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054E91" w:rsidRPr="00054E91" w:rsidTr="00054E91">
        <w:trPr>
          <w:trHeight w:val="705"/>
          <w:tblCellSpacing w:w="0" w:type="dxa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信息部工作人员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054E91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计算机科学与技术类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4E91" w:rsidRPr="00054E91" w:rsidRDefault="00054E91" w:rsidP="00054E91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</w:tbl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center"/>
        <w:rPr>
          <w:rFonts w:ascii="宋体" w:eastAsia="宋体" w:hAnsi="宋体" w:cs="宋体" w:hint="eastAsia"/>
          <w:color w:val="747474"/>
          <w:kern w:val="0"/>
          <w:sz w:val="24"/>
          <w:szCs w:val="24"/>
        </w:rPr>
      </w:pP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  <w:shd w:val="clear" w:color="auto" w:fill="FFFFFF"/>
        </w:rPr>
        <w:br/>
        <w:t>福利待遇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  <w:shd w:val="clear" w:color="auto" w:fill="FFFFFF"/>
        </w:rPr>
        <w:t>事业编制</w:t>
      </w: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：提供事业编制，按国家及厦门市相关规定执行薪酬、福利政策。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  <w:shd w:val="clear" w:color="auto" w:fill="FFFFFF"/>
        </w:rPr>
        <w:t>生活补贴</w:t>
      </w: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：博士8万元/人，硕士5万元/人。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  <w:shd w:val="clear" w:color="auto" w:fill="FFFFFF"/>
        </w:rPr>
        <w:t>人才安居</w:t>
      </w: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：提供过渡性住房；符合条件可申请购买厦门市人才住房70㎡-150㎡或享受购房补贴130万元-200万元。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  <w:shd w:val="clear" w:color="auto" w:fill="FFFFFF"/>
        </w:rPr>
        <w:t>人才评审</w:t>
      </w: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：可参评各类省市级人才评审项目。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  <w:shd w:val="clear" w:color="auto" w:fill="FFFFFF"/>
        </w:rPr>
        <w:t>更多福利：</w:t>
      </w: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提供五险一金、带薪年假、协助落户、用餐补贴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等福利待遇。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  <w:shd w:val="clear" w:color="auto" w:fill="FFFFFF"/>
        </w:rPr>
        <w:lastRenderedPageBreak/>
        <w:t>应聘方式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请将个人简历、学历证书（应届毕业生请提供就业推荐表及就业协议书）、专业资格证书、职业证书、身份证、业绩证明材料的扫描件打包，以附件形式发送至我们的应聘邮箱。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邮箱地址：</w:t>
      </w:r>
      <w:hyperlink r:id="rId6" w:history="1">
        <w:r w:rsidRPr="00054E91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</w:rPr>
          <w:t>xmhchr@126.com</w:t>
        </w:r>
      </w:hyperlink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邮件名称：应聘岗位+姓名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联系人：徐老师、方老师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联系电话：0592-2993005 / 189-5010-5769（微信同号）</w:t>
      </w:r>
    </w:p>
    <w:p w:rsidR="00054E91" w:rsidRPr="00054E91" w:rsidRDefault="00054E91" w:rsidP="00054E91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054E91">
        <w:rPr>
          <w:rFonts w:ascii="微软雅黑" w:eastAsia="微软雅黑" w:hAnsi="微软雅黑" w:cs="宋体" w:hint="eastAsia"/>
          <w:color w:val="747474"/>
          <w:kern w:val="0"/>
          <w:sz w:val="24"/>
          <w:szCs w:val="24"/>
          <w:shd w:val="clear" w:color="auto" w:fill="FFFFFF"/>
        </w:rPr>
        <w:t>医院地址：厦门市湖里区金山路2999号</w:t>
      </w:r>
    </w:p>
    <w:p w:rsidR="00EE627F" w:rsidRPr="00054E91" w:rsidRDefault="00EE627F">
      <w:bookmarkStart w:id="0" w:name="_GoBack"/>
      <w:bookmarkEnd w:id="0"/>
    </w:p>
    <w:sectPr w:rsidR="00EE627F" w:rsidRPr="00054E91" w:rsidSect="00054E91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7C" w:rsidRDefault="00854A7C" w:rsidP="00054E91">
      <w:r>
        <w:separator/>
      </w:r>
    </w:p>
  </w:endnote>
  <w:endnote w:type="continuationSeparator" w:id="0">
    <w:p w:rsidR="00854A7C" w:rsidRDefault="00854A7C" w:rsidP="000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7C" w:rsidRDefault="00854A7C" w:rsidP="00054E91">
      <w:r>
        <w:separator/>
      </w:r>
    </w:p>
  </w:footnote>
  <w:footnote w:type="continuationSeparator" w:id="0">
    <w:p w:rsidR="00854A7C" w:rsidRDefault="00854A7C" w:rsidP="0005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49"/>
    <w:rsid w:val="00054E91"/>
    <w:rsid w:val="000A6849"/>
    <w:rsid w:val="00854A7C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577D5-DECF-4F61-BC0D-F323BA6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E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4E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54E91"/>
    <w:rPr>
      <w:b/>
      <w:bCs/>
    </w:rPr>
  </w:style>
  <w:style w:type="character" w:styleId="a7">
    <w:name w:val="Hyperlink"/>
    <w:basedOn w:val="a0"/>
    <w:uiPriority w:val="99"/>
    <w:semiHidden/>
    <w:unhideWhenUsed/>
    <w:rsid w:val="00054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mhchr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</Words>
  <Characters>2061</Characters>
  <Application>Microsoft Office Word</Application>
  <DocSecurity>0</DocSecurity>
  <Lines>17</Lines>
  <Paragraphs>4</Paragraphs>
  <ScaleCrop>false</ScaleCrop>
  <Company>Windows 中国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2022-11-10T08:05:00Z</dcterms:created>
  <dcterms:modified xsi:type="dcterms:W3CDTF">2022-11-10T08:06:00Z</dcterms:modified>
</cp:coreProperties>
</file>