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E5" w:rsidRPr="006C24E5" w:rsidRDefault="006C24E5" w:rsidP="006C24E5">
      <w:pPr>
        <w:widowControl/>
        <w:spacing w:line="450" w:lineRule="atLeast"/>
        <w:jc w:val="center"/>
        <w:rPr>
          <w:rFonts w:ascii="微软雅黑" w:eastAsia="微软雅黑" w:hAnsi="微软雅黑" w:cs="宋体"/>
          <w:color w:val="0099CC"/>
          <w:kern w:val="0"/>
          <w:sz w:val="27"/>
          <w:szCs w:val="27"/>
        </w:rPr>
      </w:pPr>
      <w:r w:rsidRPr="006C24E5">
        <w:rPr>
          <w:rFonts w:ascii="微软雅黑" w:eastAsia="微软雅黑" w:hAnsi="微软雅黑" w:cs="宋体" w:hint="eastAsia"/>
          <w:color w:val="0099CC"/>
          <w:kern w:val="0"/>
          <w:sz w:val="27"/>
          <w:szCs w:val="27"/>
        </w:rPr>
        <w:t>武汉大学研究生指导教师遴选工作暂行规定</w:t>
      </w:r>
    </w:p>
    <w:p w:rsidR="006C24E5" w:rsidRPr="006C24E5" w:rsidRDefault="006C24E5" w:rsidP="006C24E5">
      <w:pPr>
        <w:widowControl/>
        <w:spacing w:line="450" w:lineRule="atLeast"/>
        <w:jc w:val="center"/>
        <w:rPr>
          <w:rFonts w:ascii="宋体" w:eastAsia="宋体" w:hAnsi="宋体" w:cs="宋体" w:hint="eastAsia"/>
          <w:color w:val="666666"/>
          <w:kern w:val="0"/>
          <w:sz w:val="18"/>
          <w:szCs w:val="18"/>
        </w:rPr>
      </w:pPr>
      <w:r w:rsidRPr="006C24E5">
        <w:rPr>
          <w:rFonts w:ascii="宋体" w:eastAsia="宋体" w:hAnsi="宋体" w:cs="宋体" w:hint="eastAsia"/>
          <w:color w:val="666666"/>
          <w:kern w:val="0"/>
          <w:sz w:val="18"/>
          <w:szCs w:val="18"/>
        </w:rPr>
        <w:t>来源:研究生院  文件字号:武大</w:t>
      </w:r>
      <w:proofErr w:type="gramStart"/>
      <w:r w:rsidRPr="006C24E5">
        <w:rPr>
          <w:rFonts w:ascii="宋体" w:eastAsia="宋体" w:hAnsi="宋体" w:cs="宋体" w:hint="eastAsia"/>
          <w:color w:val="666666"/>
          <w:kern w:val="0"/>
          <w:sz w:val="18"/>
          <w:szCs w:val="18"/>
        </w:rPr>
        <w:t>研</w:t>
      </w:r>
      <w:proofErr w:type="gramEnd"/>
      <w:r w:rsidRPr="006C24E5">
        <w:rPr>
          <w:rFonts w:ascii="宋体" w:eastAsia="宋体" w:hAnsi="宋体" w:cs="宋体" w:hint="eastAsia"/>
          <w:color w:val="666666"/>
          <w:kern w:val="0"/>
          <w:sz w:val="18"/>
          <w:szCs w:val="18"/>
        </w:rPr>
        <w:t>字〔2015〕6号  发布日期:2015-02-10</w:t>
      </w:r>
      <w:bookmarkStart w:id="0" w:name="_GoBack"/>
      <w:bookmarkEnd w:id="0"/>
    </w:p>
    <w:p w:rsidR="006C24E5" w:rsidRPr="006C24E5" w:rsidRDefault="006C24E5" w:rsidP="006C24E5">
      <w:pPr>
        <w:widowControl/>
        <w:shd w:val="clear" w:color="auto" w:fill="FFFFFF"/>
        <w:spacing w:line="360" w:lineRule="atLeast"/>
        <w:jc w:val="center"/>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武大</w:t>
      </w:r>
      <w:proofErr w:type="gramStart"/>
      <w:r w:rsidRPr="006C24E5">
        <w:rPr>
          <w:rFonts w:ascii="宋体" w:eastAsia="宋体" w:hAnsi="宋体" w:cs="宋体" w:hint="eastAsia"/>
          <w:color w:val="333333"/>
          <w:kern w:val="0"/>
          <w:sz w:val="22"/>
        </w:rPr>
        <w:t>研</w:t>
      </w:r>
      <w:proofErr w:type="gramEnd"/>
      <w:r w:rsidRPr="006C24E5">
        <w:rPr>
          <w:rFonts w:ascii="宋体" w:eastAsia="宋体" w:hAnsi="宋体" w:cs="宋体" w:hint="eastAsia"/>
          <w:color w:val="333333"/>
          <w:kern w:val="0"/>
          <w:sz w:val="22"/>
        </w:rPr>
        <w:t>字〔</w:t>
      </w:r>
      <w:r w:rsidRPr="006C24E5">
        <w:rPr>
          <w:rFonts w:ascii="Times New Roman" w:eastAsia="宋体" w:hAnsi="Times New Roman" w:cs="Times New Roman"/>
          <w:color w:val="333333"/>
          <w:kern w:val="0"/>
          <w:sz w:val="22"/>
        </w:rPr>
        <w:t>2015</w:t>
      </w:r>
      <w:r w:rsidRPr="006C24E5">
        <w:rPr>
          <w:rFonts w:ascii="宋体" w:eastAsia="宋体" w:hAnsi="宋体" w:cs="宋体" w:hint="eastAsia"/>
          <w:color w:val="333333"/>
          <w:kern w:val="0"/>
          <w:sz w:val="22"/>
        </w:rPr>
        <w:t>〕</w:t>
      </w:r>
      <w:r w:rsidRPr="006C24E5">
        <w:rPr>
          <w:rFonts w:ascii="Times New Roman" w:eastAsia="宋体" w:hAnsi="Times New Roman" w:cs="Times New Roman"/>
          <w:color w:val="333333"/>
          <w:kern w:val="0"/>
          <w:sz w:val="22"/>
        </w:rPr>
        <w:t>6</w:t>
      </w:r>
      <w:r w:rsidRPr="006C24E5">
        <w:rPr>
          <w:rFonts w:ascii="宋体" w:eastAsia="宋体" w:hAnsi="宋体" w:cs="宋体" w:hint="eastAsia"/>
          <w:color w:val="333333"/>
          <w:kern w:val="0"/>
          <w:sz w:val="22"/>
        </w:rPr>
        <w:t>号</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为更好落实国务院学位委员会、教育部《关于加强学位与研究生教育质量保证和监督体系建设的意见》（学位〔</w:t>
      </w:r>
      <w:r w:rsidRPr="006C24E5">
        <w:rPr>
          <w:rFonts w:ascii="Times New Roman" w:eastAsia="宋体" w:hAnsi="Times New Roman" w:cs="Times New Roman"/>
          <w:color w:val="333333"/>
          <w:kern w:val="0"/>
          <w:sz w:val="22"/>
        </w:rPr>
        <w:t>2014</w:t>
      </w:r>
      <w:r w:rsidRPr="006C24E5">
        <w:rPr>
          <w:rFonts w:ascii="宋体" w:eastAsia="宋体" w:hAnsi="宋体" w:cs="宋体" w:hint="eastAsia"/>
          <w:color w:val="333333"/>
          <w:kern w:val="0"/>
          <w:sz w:val="22"/>
        </w:rPr>
        <w:t>〕</w:t>
      </w:r>
      <w:r w:rsidRPr="006C24E5">
        <w:rPr>
          <w:rFonts w:ascii="Times New Roman" w:eastAsia="宋体" w:hAnsi="Times New Roman" w:cs="Times New Roman"/>
          <w:color w:val="333333"/>
          <w:kern w:val="0"/>
          <w:sz w:val="22"/>
        </w:rPr>
        <w:t>3</w:t>
      </w:r>
      <w:r w:rsidRPr="006C24E5">
        <w:rPr>
          <w:rFonts w:ascii="宋体" w:eastAsia="宋体" w:hAnsi="宋体" w:cs="宋体" w:hint="eastAsia"/>
          <w:color w:val="333333"/>
          <w:kern w:val="0"/>
          <w:sz w:val="22"/>
        </w:rPr>
        <w:t>号）等文件精神，建设一支德学双馨、造诣精湛的研究生指导教师队伍，健全以导师为第一责任人的责权机制，提高研究生培养质量，结合《武汉大学研究生教育质量工程建设方案（</w:t>
      </w:r>
      <w:r w:rsidRPr="006C24E5">
        <w:rPr>
          <w:rFonts w:ascii="Times New Roman" w:eastAsia="宋体" w:hAnsi="Times New Roman" w:cs="Times New Roman"/>
          <w:color w:val="333333"/>
          <w:kern w:val="0"/>
          <w:sz w:val="22"/>
        </w:rPr>
        <w:t>2014-2018</w:t>
      </w:r>
      <w:r w:rsidRPr="006C24E5">
        <w:rPr>
          <w:rFonts w:ascii="宋体" w:eastAsia="宋体" w:hAnsi="宋体" w:cs="宋体" w:hint="eastAsia"/>
          <w:color w:val="333333"/>
          <w:kern w:val="0"/>
          <w:sz w:val="22"/>
        </w:rPr>
        <w:t>）》（武大</w:t>
      </w:r>
      <w:proofErr w:type="gramStart"/>
      <w:r w:rsidRPr="006C24E5">
        <w:rPr>
          <w:rFonts w:ascii="宋体" w:eastAsia="宋体" w:hAnsi="宋体" w:cs="宋体" w:hint="eastAsia"/>
          <w:color w:val="333333"/>
          <w:kern w:val="0"/>
          <w:sz w:val="22"/>
        </w:rPr>
        <w:t>研</w:t>
      </w:r>
      <w:proofErr w:type="gramEnd"/>
      <w:r w:rsidRPr="006C24E5">
        <w:rPr>
          <w:rFonts w:ascii="宋体" w:eastAsia="宋体" w:hAnsi="宋体" w:cs="宋体" w:hint="eastAsia"/>
          <w:color w:val="333333"/>
          <w:kern w:val="0"/>
          <w:sz w:val="22"/>
        </w:rPr>
        <w:t>字〔</w:t>
      </w:r>
      <w:r w:rsidRPr="006C24E5">
        <w:rPr>
          <w:rFonts w:ascii="Times New Roman" w:eastAsia="宋体" w:hAnsi="Times New Roman" w:cs="Times New Roman"/>
          <w:color w:val="333333"/>
          <w:kern w:val="0"/>
          <w:sz w:val="22"/>
        </w:rPr>
        <w:t>2014</w:t>
      </w:r>
      <w:r w:rsidRPr="006C24E5">
        <w:rPr>
          <w:rFonts w:ascii="宋体" w:eastAsia="宋体" w:hAnsi="宋体" w:cs="宋体" w:hint="eastAsia"/>
          <w:color w:val="333333"/>
          <w:kern w:val="0"/>
          <w:sz w:val="22"/>
        </w:rPr>
        <w:t>〕</w:t>
      </w:r>
      <w:r w:rsidRPr="006C24E5">
        <w:rPr>
          <w:rFonts w:ascii="Times New Roman" w:eastAsia="宋体" w:hAnsi="Times New Roman" w:cs="Times New Roman"/>
          <w:color w:val="333333"/>
          <w:kern w:val="0"/>
          <w:sz w:val="22"/>
        </w:rPr>
        <w:t>11</w:t>
      </w:r>
      <w:r w:rsidRPr="006C24E5">
        <w:rPr>
          <w:rFonts w:ascii="宋体" w:eastAsia="宋体" w:hAnsi="宋体" w:cs="宋体" w:hint="eastAsia"/>
          <w:color w:val="333333"/>
          <w:kern w:val="0"/>
          <w:sz w:val="22"/>
        </w:rPr>
        <w:t>号）、《武汉大学教师专业技术岗位聘任试行办法》（武大人字〔</w:t>
      </w:r>
      <w:r w:rsidRPr="006C24E5">
        <w:rPr>
          <w:rFonts w:ascii="Times New Roman" w:eastAsia="宋体" w:hAnsi="Times New Roman" w:cs="Times New Roman"/>
          <w:color w:val="333333"/>
          <w:kern w:val="0"/>
          <w:sz w:val="22"/>
        </w:rPr>
        <w:t>2012</w:t>
      </w:r>
      <w:r w:rsidRPr="006C24E5">
        <w:rPr>
          <w:rFonts w:ascii="宋体" w:eastAsia="宋体" w:hAnsi="宋体" w:cs="宋体" w:hint="eastAsia"/>
          <w:color w:val="333333"/>
          <w:kern w:val="0"/>
          <w:sz w:val="22"/>
        </w:rPr>
        <w:t>〕</w:t>
      </w:r>
      <w:r w:rsidRPr="006C24E5">
        <w:rPr>
          <w:rFonts w:ascii="Times New Roman" w:eastAsia="宋体" w:hAnsi="Times New Roman" w:cs="Times New Roman"/>
          <w:color w:val="333333"/>
          <w:kern w:val="0"/>
          <w:sz w:val="22"/>
        </w:rPr>
        <w:t>99</w:t>
      </w:r>
      <w:r w:rsidRPr="006C24E5">
        <w:rPr>
          <w:rFonts w:ascii="宋体" w:eastAsia="宋体" w:hAnsi="宋体" w:cs="宋体" w:hint="eastAsia"/>
          <w:color w:val="333333"/>
          <w:kern w:val="0"/>
          <w:sz w:val="22"/>
        </w:rPr>
        <w:t>号），</w:t>
      </w:r>
      <w:proofErr w:type="gramStart"/>
      <w:r w:rsidRPr="006C24E5">
        <w:rPr>
          <w:rFonts w:ascii="宋体" w:eastAsia="宋体" w:hAnsi="宋体" w:cs="宋体" w:hint="eastAsia"/>
          <w:color w:val="333333"/>
          <w:kern w:val="0"/>
          <w:sz w:val="22"/>
        </w:rPr>
        <w:t>特制定此暂行</w:t>
      </w:r>
      <w:proofErr w:type="gramEnd"/>
      <w:r w:rsidRPr="006C24E5">
        <w:rPr>
          <w:rFonts w:ascii="宋体" w:eastAsia="宋体" w:hAnsi="宋体" w:cs="宋体" w:hint="eastAsia"/>
          <w:color w:val="333333"/>
          <w:kern w:val="0"/>
          <w:sz w:val="22"/>
        </w:rPr>
        <w:t>规定。</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一、研究生指导教师遴选基本原则</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w:t>
      </w:r>
      <w:proofErr w:type="gramStart"/>
      <w:r w:rsidRPr="006C24E5">
        <w:rPr>
          <w:rFonts w:ascii="宋体" w:eastAsia="宋体" w:hAnsi="宋体" w:cs="宋体" w:hint="eastAsia"/>
          <w:color w:val="333333"/>
          <w:kern w:val="0"/>
          <w:sz w:val="22"/>
        </w:rPr>
        <w:t>一</w:t>
      </w:r>
      <w:proofErr w:type="gramEnd"/>
      <w:r w:rsidRPr="006C24E5">
        <w:rPr>
          <w:rFonts w:ascii="Times New Roman" w:eastAsia="宋体" w:hAnsi="Times New Roman" w:cs="Times New Roman"/>
          <w:color w:val="333333"/>
          <w:kern w:val="0"/>
          <w:sz w:val="22"/>
        </w:rPr>
        <w:t>)</w:t>
      </w:r>
      <w:r w:rsidRPr="006C24E5">
        <w:rPr>
          <w:rFonts w:ascii="宋体" w:eastAsia="宋体" w:hAnsi="宋体" w:cs="宋体" w:hint="eastAsia"/>
          <w:color w:val="333333"/>
          <w:kern w:val="0"/>
          <w:sz w:val="22"/>
        </w:rPr>
        <w:t>有利于加强学科建设和学科结构调整，更好地培养满足科技进步、经济建设和社会发展所需要的拔尖创新人才。</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（二）有利于提高研究生培养和学位授予质量，有利于调整学科研究方向，发展交叉学科、特色学科。</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（三）按需设岗，公平竞争，坚持标准，保证质量。</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二、研究生指导教师岗位任职资格基本条件</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（一）遵守国家法律和学校规章制度，热爱研究生教育事业，恪守学术规范和学术道德，严谨治学，为人师表，关爱学生。</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（二）申</w:t>
      </w:r>
      <w:r w:rsidRPr="006C24E5">
        <w:rPr>
          <w:rFonts w:ascii="宋体" w:eastAsia="宋体" w:hAnsi="宋体" w:cs="宋体" w:hint="eastAsia"/>
          <w:color w:val="333333"/>
          <w:kern w:val="0"/>
          <w:szCs w:val="21"/>
        </w:rPr>
        <w:t>请硕士研究生指导资格者应具有博士学位（艺术类学科可放宽至硕士学位）和副教授（副研究员、副主任医师）及以上专业技术职务；申请博士生指导教师资格者应具有博士学位和教授（研究员、主任医师）专业技术职务，学术成果突出的副教授可破格申请。申请者年龄不超过</w:t>
      </w:r>
      <w:r w:rsidRPr="006C24E5">
        <w:rPr>
          <w:rFonts w:ascii="Times New Roman" w:eastAsia="宋体" w:hAnsi="Times New Roman" w:cs="Times New Roman"/>
          <w:color w:val="333333"/>
          <w:kern w:val="0"/>
          <w:sz w:val="22"/>
        </w:rPr>
        <w:t>57</w:t>
      </w:r>
      <w:r w:rsidRPr="006C24E5">
        <w:rPr>
          <w:rFonts w:ascii="宋体" w:eastAsia="宋体" w:hAnsi="宋体" w:cs="宋体" w:hint="eastAsia"/>
          <w:color w:val="333333"/>
          <w:kern w:val="0"/>
          <w:sz w:val="22"/>
        </w:rPr>
        <w:t>周岁。</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（三）申请硕士研究生指导资格者应具有较丰富教学经验，已担任一门研究生课程的教学工作或协助指导过硕士研究生的学位论文。</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四）申请博士生指导教师资格者应是本学科的优秀学术骨干，在所从事的学科领域开展创新性研究，取得高水平学术成果；已完整培养过一届硕士生，或作为博士生指导小组成员协助培养过一届博士生，培养质量较好。</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（五）鼓励开展跨学科研究，研究生指导教师可申请跨学科指导教师资格，申请程序与新增遴选导师相同。</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（六）对不同学科申请者近五年来科研成果与项目的要求规定如下（以下的学术论文要求为第一作者或通讯作者）：</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Times New Roman" w:eastAsia="宋体" w:hAnsi="Times New Roman" w:cs="Times New Roman"/>
          <w:color w:val="333333"/>
          <w:kern w:val="0"/>
          <w:sz w:val="22"/>
        </w:rPr>
        <w:t>1.</w:t>
      </w:r>
      <w:r w:rsidRPr="006C24E5">
        <w:rPr>
          <w:rFonts w:ascii="Times New Roman" w:eastAsia="宋体" w:hAnsi="Times New Roman" w:cs="Times New Roman"/>
          <w:color w:val="333333"/>
          <w:kern w:val="0"/>
          <w:szCs w:val="21"/>
        </w:rPr>
        <w:t> </w:t>
      </w:r>
      <w:r w:rsidRPr="006C24E5">
        <w:rPr>
          <w:rFonts w:ascii="宋体" w:eastAsia="宋体" w:hAnsi="宋体" w:cs="宋体" w:hint="eastAsia"/>
          <w:color w:val="333333"/>
          <w:kern w:val="0"/>
          <w:sz w:val="22"/>
        </w:rPr>
        <w:t>人文、社会科学的指导教师应具备条件</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硕</w:t>
      </w:r>
      <w:r w:rsidRPr="006C24E5">
        <w:rPr>
          <w:rFonts w:ascii="宋体" w:eastAsia="宋体" w:hAnsi="宋体" w:cs="宋体" w:hint="eastAsia"/>
          <w:color w:val="333333"/>
          <w:kern w:val="0"/>
          <w:szCs w:val="21"/>
        </w:rPr>
        <w:t>士生指导教师：发表</w:t>
      </w:r>
      <w:r w:rsidRPr="006C24E5">
        <w:rPr>
          <w:rFonts w:ascii="Times New Roman" w:eastAsia="宋体" w:hAnsi="Times New Roman" w:cs="Times New Roman"/>
          <w:color w:val="333333"/>
          <w:kern w:val="0"/>
          <w:sz w:val="22"/>
        </w:rPr>
        <w:t>CSSCI</w:t>
      </w:r>
      <w:r w:rsidRPr="006C24E5">
        <w:rPr>
          <w:rFonts w:ascii="宋体" w:eastAsia="宋体" w:hAnsi="宋体" w:cs="宋体" w:hint="eastAsia"/>
          <w:color w:val="333333"/>
          <w:kern w:val="0"/>
          <w:sz w:val="22"/>
        </w:rPr>
        <w:t>及以上级别期刊论文</w:t>
      </w:r>
      <w:r w:rsidRPr="006C24E5">
        <w:rPr>
          <w:rFonts w:ascii="Times New Roman" w:eastAsia="宋体" w:hAnsi="Times New Roman" w:cs="Times New Roman"/>
          <w:color w:val="333333"/>
          <w:kern w:val="0"/>
          <w:sz w:val="22"/>
        </w:rPr>
        <w:t>5</w:t>
      </w:r>
      <w:r w:rsidRPr="006C24E5">
        <w:rPr>
          <w:rFonts w:ascii="宋体" w:eastAsia="宋体" w:hAnsi="宋体" w:cs="宋体" w:hint="eastAsia"/>
          <w:color w:val="333333"/>
          <w:kern w:val="0"/>
          <w:sz w:val="22"/>
        </w:rPr>
        <w:t>篇，其中重要期刊或奖励期刊论文</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篇；主持教育部及以上项目</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博士生指导教师：发表</w:t>
      </w:r>
      <w:r w:rsidRPr="006C24E5">
        <w:rPr>
          <w:rFonts w:ascii="Times New Roman" w:eastAsia="宋体" w:hAnsi="Times New Roman" w:cs="Times New Roman"/>
          <w:color w:val="333333"/>
          <w:kern w:val="0"/>
          <w:sz w:val="22"/>
        </w:rPr>
        <w:t>CSSCI</w:t>
      </w:r>
      <w:r w:rsidRPr="006C24E5">
        <w:rPr>
          <w:rFonts w:ascii="宋体" w:eastAsia="宋体" w:hAnsi="宋体" w:cs="宋体" w:hint="eastAsia"/>
          <w:color w:val="333333"/>
          <w:kern w:val="0"/>
          <w:sz w:val="22"/>
        </w:rPr>
        <w:t>及以上级别期刊论文</w:t>
      </w:r>
      <w:r w:rsidRPr="006C24E5">
        <w:rPr>
          <w:rFonts w:ascii="Times New Roman" w:eastAsia="宋体" w:hAnsi="Times New Roman" w:cs="Times New Roman"/>
          <w:color w:val="333333"/>
          <w:kern w:val="0"/>
          <w:sz w:val="22"/>
        </w:rPr>
        <w:t>8</w:t>
      </w:r>
      <w:r w:rsidRPr="006C24E5">
        <w:rPr>
          <w:rFonts w:ascii="宋体" w:eastAsia="宋体" w:hAnsi="宋体" w:cs="宋体" w:hint="eastAsia"/>
          <w:color w:val="333333"/>
          <w:kern w:val="0"/>
          <w:sz w:val="22"/>
        </w:rPr>
        <w:t>篇，其中奖励期刊论文</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篇且重要期刊论文</w:t>
      </w:r>
      <w:r w:rsidRPr="006C24E5">
        <w:rPr>
          <w:rFonts w:ascii="Times New Roman" w:eastAsia="宋体" w:hAnsi="Times New Roman" w:cs="Times New Roman"/>
          <w:color w:val="333333"/>
          <w:kern w:val="0"/>
          <w:sz w:val="22"/>
        </w:rPr>
        <w:t>2</w:t>
      </w:r>
      <w:r w:rsidRPr="006C24E5">
        <w:rPr>
          <w:rFonts w:ascii="宋体" w:eastAsia="宋体" w:hAnsi="宋体" w:cs="宋体" w:hint="eastAsia"/>
          <w:color w:val="333333"/>
          <w:kern w:val="0"/>
          <w:sz w:val="22"/>
        </w:rPr>
        <w:t>篇，出版专著</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部；主持教育部及以上项目</w:t>
      </w:r>
      <w:r w:rsidRPr="006C24E5">
        <w:rPr>
          <w:rFonts w:ascii="Times New Roman" w:eastAsia="宋体" w:hAnsi="Times New Roman" w:cs="Times New Roman"/>
          <w:color w:val="333333"/>
          <w:kern w:val="0"/>
          <w:sz w:val="22"/>
        </w:rPr>
        <w:t>2</w:t>
      </w:r>
      <w:r w:rsidRPr="006C24E5">
        <w:rPr>
          <w:rFonts w:ascii="宋体" w:eastAsia="宋体" w:hAnsi="宋体" w:cs="宋体" w:hint="eastAsia"/>
          <w:color w:val="333333"/>
          <w:kern w:val="0"/>
          <w:sz w:val="22"/>
        </w:rPr>
        <w:t>项或重大项目</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项，其中社会科学领域教师要求至少</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项国家社科基金或自然科学基金项目。</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Times New Roman" w:eastAsia="宋体" w:hAnsi="Times New Roman" w:cs="Times New Roman"/>
          <w:color w:val="333333"/>
          <w:kern w:val="0"/>
          <w:sz w:val="22"/>
        </w:rPr>
        <w:lastRenderedPageBreak/>
        <w:t>2.</w:t>
      </w:r>
      <w:r w:rsidRPr="006C24E5">
        <w:rPr>
          <w:rFonts w:ascii="宋体" w:eastAsia="宋体" w:hAnsi="宋体" w:cs="宋体" w:hint="eastAsia"/>
          <w:color w:val="333333"/>
          <w:kern w:val="0"/>
          <w:sz w:val="22"/>
        </w:rPr>
        <w:t>理学、医学的指导教师应具备条件</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硕士生指导教师：发表</w:t>
      </w:r>
      <w:r w:rsidRPr="006C24E5">
        <w:rPr>
          <w:rFonts w:ascii="Times New Roman" w:eastAsia="宋体" w:hAnsi="Times New Roman" w:cs="Times New Roman"/>
          <w:color w:val="333333"/>
          <w:kern w:val="0"/>
          <w:sz w:val="22"/>
        </w:rPr>
        <w:t>SCI</w:t>
      </w:r>
      <w:r w:rsidRPr="006C24E5">
        <w:rPr>
          <w:rFonts w:ascii="宋体" w:eastAsia="宋体" w:hAnsi="宋体" w:cs="宋体" w:hint="eastAsia"/>
          <w:color w:val="333333"/>
          <w:kern w:val="0"/>
          <w:sz w:val="22"/>
        </w:rPr>
        <w:t>期刊论文</w:t>
      </w:r>
      <w:r w:rsidRPr="006C24E5">
        <w:rPr>
          <w:rFonts w:ascii="Times New Roman" w:eastAsia="宋体" w:hAnsi="Times New Roman" w:cs="Times New Roman"/>
          <w:color w:val="333333"/>
          <w:kern w:val="0"/>
          <w:sz w:val="22"/>
        </w:rPr>
        <w:t>3</w:t>
      </w:r>
      <w:r w:rsidRPr="006C24E5">
        <w:rPr>
          <w:rFonts w:ascii="宋体" w:eastAsia="宋体" w:hAnsi="宋体" w:cs="宋体" w:hint="eastAsia"/>
          <w:color w:val="333333"/>
          <w:kern w:val="0"/>
          <w:sz w:val="22"/>
        </w:rPr>
        <w:t>篇，其中</w:t>
      </w:r>
      <w:r w:rsidRPr="006C24E5">
        <w:rPr>
          <w:rFonts w:ascii="Times New Roman" w:eastAsia="宋体" w:hAnsi="Times New Roman" w:cs="Times New Roman"/>
          <w:color w:val="333333"/>
          <w:kern w:val="0"/>
          <w:sz w:val="22"/>
        </w:rPr>
        <w:t>SCI</w:t>
      </w:r>
      <w:r w:rsidRPr="006C24E5">
        <w:rPr>
          <w:rFonts w:ascii="宋体" w:eastAsia="宋体" w:hAnsi="宋体" w:cs="宋体" w:hint="eastAsia"/>
          <w:color w:val="333333"/>
          <w:kern w:val="0"/>
          <w:sz w:val="22"/>
        </w:rPr>
        <w:t>三区及以上论文</w:t>
      </w:r>
      <w:r w:rsidRPr="006C24E5">
        <w:rPr>
          <w:rFonts w:ascii="Times New Roman" w:eastAsia="宋体" w:hAnsi="Times New Roman" w:cs="Times New Roman"/>
          <w:color w:val="333333"/>
          <w:kern w:val="0"/>
          <w:sz w:val="22"/>
        </w:rPr>
        <w:t>2</w:t>
      </w:r>
      <w:r w:rsidRPr="006C24E5">
        <w:rPr>
          <w:rFonts w:ascii="宋体" w:eastAsia="宋体" w:hAnsi="宋体" w:cs="宋体" w:hint="eastAsia"/>
          <w:color w:val="333333"/>
          <w:kern w:val="0"/>
          <w:sz w:val="22"/>
        </w:rPr>
        <w:t>篇；主持国家级项目</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w:t>
      </w:r>
    </w:p>
    <w:p w:rsidR="006C24E5" w:rsidRPr="006C24E5" w:rsidRDefault="006C24E5" w:rsidP="006C24E5">
      <w:pPr>
        <w:widowControl/>
        <w:shd w:val="clear" w:color="auto" w:fill="FFFFFF"/>
        <w:spacing w:line="360" w:lineRule="atLeast"/>
        <w:ind w:firstLine="482"/>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博士生指导教师：发表</w:t>
      </w:r>
      <w:r w:rsidRPr="006C24E5">
        <w:rPr>
          <w:rFonts w:ascii="Times New Roman" w:eastAsia="宋体" w:hAnsi="Times New Roman" w:cs="Times New Roman"/>
          <w:color w:val="333333"/>
          <w:kern w:val="0"/>
          <w:sz w:val="22"/>
        </w:rPr>
        <w:t>SCI</w:t>
      </w:r>
      <w:r w:rsidRPr="006C24E5">
        <w:rPr>
          <w:rFonts w:ascii="宋体" w:eastAsia="宋体" w:hAnsi="宋体" w:cs="宋体" w:hint="eastAsia"/>
          <w:color w:val="333333"/>
          <w:kern w:val="0"/>
          <w:sz w:val="22"/>
        </w:rPr>
        <w:t>期刊论文</w:t>
      </w:r>
      <w:r w:rsidRPr="006C24E5">
        <w:rPr>
          <w:rFonts w:ascii="Times New Roman" w:eastAsia="宋体" w:hAnsi="Times New Roman" w:cs="Times New Roman"/>
          <w:color w:val="333333"/>
          <w:kern w:val="0"/>
          <w:sz w:val="22"/>
        </w:rPr>
        <w:t>6</w:t>
      </w:r>
      <w:r w:rsidRPr="006C24E5">
        <w:rPr>
          <w:rFonts w:ascii="宋体" w:eastAsia="宋体" w:hAnsi="宋体" w:cs="宋体" w:hint="eastAsia"/>
          <w:color w:val="333333"/>
          <w:kern w:val="0"/>
          <w:sz w:val="22"/>
        </w:rPr>
        <w:t>篇，其中</w:t>
      </w:r>
      <w:r w:rsidRPr="006C24E5">
        <w:rPr>
          <w:rFonts w:ascii="Times New Roman" w:eastAsia="宋体" w:hAnsi="Times New Roman" w:cs="Times New Roman"/>
          <w:color w:val="333333"/>
          <w:kern w:val="0"/>
          <w:sz w:val="22"/>
        </w:rPr>
        <w:t>SCI</w:t>
      </w:r>
      <w:r w:rsidRPr="006C24E5">
        <w:rPr>
          <w:rFonts w:ascii="宋体" w:eastAsia="宋体" w:hAnsi="宋体" w:cs="宋体" w:hint="eastAsia"/>
          <w:color w:val="333333"/>
          <w:kern w:val="0"/>
          <w:sz w:val="22"/>
        </w:rPr>
        <w:t>二区及以上论文</w:t>
      </w:r>
      <w:r w:rsidRPr="006C24E5">
        <w:rPr>
          <w:rFonts w:ascii="Times New Roman" w:eastAsia="宋体" w:hAnsi="Times New Roman" w:cs="Times New Roman"/>
          <w:color w:val="333333"/>
          <w:kern w:val="0"/>
          <w:sz w:val="22"/>
        </w:rPr>
        <w:t>2</w:t>
      </w:r>
      <w:r w:rsidRPr="006C24E5">
        <w:rPr>
          <w:rFonts w:ascii="宋体" w:eastAsia="宋体" w:hAnsi="宋体" w:cs="宋体" w:hint="eastAsia"/>
          <w:color w:val="333333"/>
          <w:kern w:val="0"/>
          <w:sz w:val="22"/>
        </w:rPr>
        <w:t>篇；主持国家级项目</w:t>
      </w:r>
      <w:r w:rsidRPr="006C24E5">
        <w:rPr>
          <w:rFonts w:ascii="Times New Roman" w:eastAsia="宋体" w:hAnsi="Times New Roman" w:cs="Times New Roman"/>
          <w:color w:val="333333"/>
          <w:kern w:val="0"/>
          <w:sz w:val="22"/>
        </w:rPr>
        <w:t>2</w:t>
      </w:r>
      <w:r w:rsidRPr="006C24E5">
        <w:rPr>
          <w:rFonts w:ascii="宋体" w:eastAsia="宋体" w:hAnsi="宋体" w:cs="宋体" w:hint="eastAsia"/>
          <w:color w:val="333333"/>
          <w:kern w:val="0"/>
          <w:sz w:val="22"/>
        </w:rPr>
        <w:t>项，或主持经费</w:t>
      </w:r>
      <w:r w:rsidRPr="006C24E5">
        <w:rPr>
          <w:rFonts w:ascii="Times New Roman" w:eastAsia="宋体" w:hAnsi="Times New Roman" w:cs="Times New Roman"/>
          <w:color w:val="333333"/>
          <w:kern w:val="0"/>
          <w:sz w:val="22"/>
        </w:rPr>
        <w:t>200</w:t>
      </w:r>
      <w:r w:rsidRPr="006C24E5">
        <w:rPr>
          <w:rFonts w:ascii="宋体" w:eastAsia="宋体" w:hAnsi="宋体" w:cs="宋体" w:hint="eastAsia"/>
          <w:color w:val="333333"/>
          <w:kern w:val="0"/>
          <w:sz w:val="22"/>
        </w:rPr>
        <w:t>万元及以上的国家级项目</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项，其中临床医学、口腔医学专业学位的博士生指导教师主持国家级项目</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w:t>
      </w:r>
    </w:p>
    <w:p w:rsidR="006C24E5" w:rsidRPr="006C24E5" w:rsidRDefault="006C24E5" w:rsidP="006C24E5">
      <w:pPr>
        <w:widowControl/>
        <w:shd w:val="clear" w:color="auto" w:fill="FFFFFF"/>
        <w:spacing w:line="360" w:lineRule="atLeast"/>
        <w:ind w:firstLine="482"/>
        <w:jc w:val="left"/>
        <w:rPr>
          <w:rFonts w:ascii="宋体" w:eastAsia="宋体" w:hAnsi="宋体" w:cs="宋体" w:hint="eastAsia"/>
          <w:color w:val="333333"/>
          <w:kern w:val="0"/>
          <w:sz w:val="18"/>
          <w:szCs w:val="18"/>
        </w:rPr>
      </w:pPr>
      <w:r w:rsidRPr="006C24E5">
        <w:rPr>
          <w:rFonts w:ascii="Times New Roman" w:eastAsia="宋体" w:hAnsi="Times New Roman" w:cs="Times New Roman"/>
          <w:color w:val="333333"/>
          <w:kern w:val="0"/>
          <w:sz w:val="22"/>
        </w:rPr>
        <w:t>3.</w:t>
      </w:r>
      <w:r w:rsidRPr="006C24E5">
        <w:rPr>
          <w:rFonts w:ascii="宋体" w:eastAsia="宋体" w:hAnsi="宋体" w:cs="宋体" w:hint="eastAsia"/>
          <w:color w:val="333333"/>
          <w:kern w:val="0"/>
          <w:sz w:val="22"/>
        </w:rPr>
        <w:t>工学学科指导教师应具备条件</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硕士</w:t>
      </w:r>
      <w:r w:rsidRPr="006C24E5">
        <w:rPr>
          <w:rFonts w:ascii="宋体" w:eastAsia="宋体" w:hAnsi="宋体" w:cs="宋体" w:hint="eastAsia"/>
          <w:color w:val="333333"/>
          <w:kern w:val="0"/>
          <w:szCs w:val="21"/>
        </w:rPr>
        <w:t>生指导教师：发表</w:t>
      </w:r>
      <w:r w:rsidRPr="006C24E5">
        <w:rPr>
          <w:rFonts w:ascii="Times New Roman" w:eastAsia="宋体" w:hAnsi="Times New Roman" w:cs="Times New Roman"/>
          <w:color w:val="333333"/>
          <w:kern w:val="0"/>
          <w:sz w:val="22"/>
        </w:rPr>
        <w:t>SCI</w:t>
      </w:r>
      <w:r w:rsidRPr="006C24E5">
        <w:rPr>
          <w:rFonts w:ascii="宋体" w:eastAsia="宋体" w:hAnsi="宋体" w:cs="宋体" w:hint="eastAsia"/>
          <w:color w:val="333333"/>
          <w:kern w:val="0"/>
          <w:sz w:val="22"/>
        </w:rPr>
        <w:t>、</w:t>
      </w:r>
      <w:r w:rsidRPr="006C24E5">
        <w:rPr>
          <w:rFonts w:ascii="Times New Roman" w:eastAsia="宋体" w:hAnsi="Times New Roman" w:cs="Times New Roman"/>
          <w:color w:val="333333"/>
          <w:kern w:val="0"/>
          <w:sz w:val="22"/>
        </w:rPr>
        <w:t>EI</w:t>
      </w:r>
      <w:r w:rsidRPr="006C24E5">
        <w:rPr>
          <w:rFonts w:ascii="宋体" w:eastAsia="宋体" w:hAnsi="宋体" w:cs="宋体" w:hint="eastAsia"/>
          <w:color w:val="333333"/>
          <w:kern w:val="0"/>
          <w:sz w:val="22"/>
        </w:rPr>
        <w:t>期刊论文</w:t>
      </w:r>
      <w:r w:rsidRPr="006C24E5">
        <w:rPr>
          <w:rFonts w:ascii="Times New Roman" w:eastAsia="宋体" w:hAnsi="Times New Roman" w:cs="Times New Roman"/>
          <w:color w:val="333333"/>
          <w:kern w:val="0"/>
          <w:sz w:val="22"/>
        </w:rPr>
        <w:t>4</w:t>
      </w:r>
      <w:r w:rsidRPr="006C24E5">
        <w:rPr>
          <w:rFonts w:ascii="宋体" w:eastAsia="宋体" w:hAnsi="宋体" w:cs="宋体" w:hint="eastAsia"/>
          <w:color w:val="333333"/>
          <w:kern w:val="0"/>
          <w:sz w:val="22"/>
        </w:rPr>
        <w:t>篇，其中</w:t>
      </w:r>
      <w:r w:rsidRPr="006C24E5">
        <w:rPr>
          <w:rFonts w:ascii="Times New Roman" w:eastAsia="宋体" w:hAnsi="Times New Roman" w:cs="Times New Roman"/>
          <w:color w:val="333333"/>
          <w:kern w:val="0"/>
          <w:sz w:val="22"/>
        </w:rPr>
        <w:t>SCI</w:t>
      </w:r>
      <w:r w:rsidRPr="006C24E5">
        <w:rPr>
          <w:rFonts w:ascii="宋体" w:eastAsia="宋体" w:hAnsi="宋体" w:cs="宋体" w:hint="eastAsia"/>
          <w:color w:val="333333"/>
          <w:kern w:val="0"/>
          <w:sz w:val="22"/>
        </w:rPr>
        <w:t>期刊论文</w:t>
      </w:r>
      <w:r w:rsidRPr="006C24E5">
        <w:rPr>
          <w:rFonts w:ascii="Times New Roman" w:eastAsia="宋体" w:hAnsi="Times New Roman" w:cs="Times New Roman"/>
          <w:color w:val="333333"/>
          <w:kern w:val="0"/>
          <w:sz w:val="22"/>
        </w:rPr>
        <w:t>2</w:t>
      </w:r>
      <w:r w:rsidRPr="006C24E5">
        <w:rPr>
          <w:rFonts w:ascii="宋体" w:eastAsia="宋体" w:hAnsi="宋体" w:cs="宋体" w:hint="eastAsia"/>
          <w:color w:val="333333"/>
          <w:kern w:val="0"/>
          <w:sz w:val="22"/>
        </w:rPr>
        <w:t>篇或</w:t>
      </w:r>
      <w:r w:rsidRPr="006C24E5">
        <w:rPr>
          <w:rFonts w:ascii="Times New Roman" w:eastAsia="宋体" w:hAnsi="Times New Roman" w:cs="Times New Roman"/>
          <w:color w:val="333333"/>
          <w:kern w:val="0"/>
          <w:sz w:val="22"/>
        </w:rPr>
        <w:t>SCI</w:t>
      </w:r>
      <w:r w:rsidRPr="006C24E5">
        <w:rPr>
          <w:rFonts w:ascii="宋体" w:eastAsia="宋体" w:hAnsi="宋体" w:cs="宋体" w:hint="eastAsia"/>
          <w:color w:val="333333"/>
          <w:kern w:val="0"/>
          <w:sz w:val="22"/>
        </w:rPr>
        <w:t>三区及以上论文</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篇</w:t>
      </w:r>
      <w:r w:rsidRPr="006C24E5">
        <w:rPr>
          <w:rFonts w:ascii="Times New Roman" w:eastAsia="宋体" w:hAnsi="Times New Roman" w:cs="Times New Roman"/>
          <w:color w:val="333333"/>
          <w:kern w:val="0"/>
          <w:sz w:val="22"/>
        </w:rPr>
        <w:t>;</w:t>
      </w:r>
      <w:r w:rsidRPr="006C24E5">
        <w:rPr>
          <w:rFonts w:ascii="宋体" w:eastAsia="宋体" w:hAnsi="宋体" w:cs="宋体" w:hint="eastAsia"/>
          <w:color w:val="333333"/>
          <w:kern w:val="0"/>
          <w:sz w:val="22"/>
        </w:rPr>
        <w:t>主持国家级项目</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博士生指导教师：发表</w:t>
      </w:r>
      <w:r w:rsidRPr="006C24E5">
        <w:rPr>
          <w:rFonts w:ascii="Times New Roman" w:eastAsia="宋体" w:hAnsi="Times New Roman" w:cs="Times New Roman"/>
          <w:color w:val="333333"/>
          <w:kern w:val="0"/>
          <w:sz w:val="22"/>
        </w:rPr>
        <w:t>SCI</w:t>
      </w:r>
      <w:r w:rsidRPr="006C24E5">
        <w:rPr>
          <w:rFonts w:ascii="宋体" w:eastAsia="宋体" w:hAnsi="宋体" w:cs="宋体" w:hint="eastAsia"/>
          <w:color w:val="333333"/>
          <w:kern w:val="0"/>
          <w:sz w:val="22"/>
        </w:rPr>
        <w:t>、</w:t>
      </w:r>
      <w:r w:rsidRPr="006C24E5">
        <w:rPr>
          <w:rFonts w:ascii="Times New Roman" w:eastAsia="宋体" w:hAnsi="Times New Roman" w:cs="Times New Roman"/>
          <w:color w:val="333333"/>
          <w:kern w:val="0"/>
          <w:sz w:val="22"/>
        </w:rPr>
        <w:t>EI</w:t>
      </w:r>
      <w:r w:rsidRPr="006C24E5">
        <w:rPr>
          <w:rFonts w:ascii="宋体" w:eastAsia="宋体" w:hAnsi="宋体" w:cs="宋体" w:hint="eastAsia"/>
          <w:color w:val="333333"/>
          <w:kern w:val="0"/>
          <w:sz w:val="22"/>
        </w:rPr>
        <w:t>期刊论文</w:t>
      </w:r>
      <w:r w:rsidRPr="006C24E5">
        <w:rPr>
          <w:rFonts w:ascii="Times New Roman" w:eastAsia="宋体" w:hAnsi="Times New Roman" w:cs="Times New Roman"/>
          <w:color w:val="333333"/>
          <w:kern w:val="0"/>
          <w:sz w:val="22"/>
        </w:rPr>
        <w:t>7</w:t>
      </w:r>
      <w:r w:rsidRPr="006C24E5">
        <w:rPr>
          <w:rFonts w:ascii="宋体" w:eastAsia="宋体" w:hAnsi="宋体" w:cs="宋体" w:hint="eastAsia"/>
          <w:color w:val="333333"/>
          <w:kern w:val="0"/>
          <w:sz w:val="22"/>
        </w:rPr>
        <w:t>篇，其中</w:t>
      </w:r>
      <w:r w:rsidRPr="006C24E5">
        <w:rPr>
          <w:rFonts w:ascii="Times New Roman" w:eastAsia="宋体" w:hAnsi="Times New Roman" w:cs="Times New Roman"/>
          <w:color w:val="333333"/>
          <w:kern w:val="0"/>
          <w:sz w:val="22"/>
        </w:rPr>
        <w:t>SCI</w:t>
      </w:r>
      <w:r w:rsidRPr="006C24E5">
        <w:rPr>
          <w:rFonts w:ascii="宋体" w:eastAsia="宋体" w:hAnsi="宋体" w:cs="宋体" w:hint="eastAsia"/>
          <w:color w:val="333333"/>
          <w:kern w:val="0"/>
          <w:sz w:val="22"/>
        </w:rPr>
        <w:t>期刊论文</w:t>
      </w:r>
      <w:r w:rsidRPr="006C24E5">
        <w:rPr>
          <w:rFonts w:ascii="Times New Roman" w:eastAsia="宋体" w:hAnsi="Times New Roman" w:cs="Times New Roman"/>
          <w:color w:val="333333"/>
          <w:kern w:val="0"/>
          <w:sz w:val="22"/>
        </w:rPr>
        <w:t>3</w:t>
      </w:r>
      <w:r w:rsidRPr="006C24E5">
        <w:rPr>
          <w:rFonts w:ascii="宋体" w:eastAsia="宋体" w:hAnsi="宋体" w:cs="宋体" w:hint="eastAsia"/>
          <w:color w:val="333333"/>
          <w:kern w:val="0"/>
          <w:sz w:val="22"/>
        </w:rPr>
        <w:t>篇且</w:t>
      </w:r>
      <w:r w:rsidRPr="006C24E5">
        <w:rPr>
          <w:rFonts w:ascii="Times New Roman" w:eastAsia="宋体" w:hAnsi="Times New Roman" w:cs="Times New Roman"/>
          <w:color w:val="333333"/>
          <w:kern w:val="0"/>
          <w:sz w:val="22"/>
        </w:rPr>
        <w:t>SCI</w:t>
      </w:r>
      <w:r w:rsidRPr="006C24E5">
        <w:rPr>
          <w:rFonts w:ascii="宋体" w:eastAsia="宋体" w:hAnsi="宋体" w:cs="宋体" w:hint="eastAsia"/>
          <w:color w:val="333333"/>
          <w:kern w:val="0"/>
          <w:sz w:val="22"/>
        </w:rPr>
        <w:t>三区及以上论文</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篇；主持国家级项目</w:t>
      </w:r>
      <w:r w:rsidRPr="006C24E5">
        <w:rPr>
          <w:rFonts w:ascii="Times New Roman" w:eastAsia="宋体" w:hAnsi="Times New Roman" w:cs="Times New Roman"/>
          <w:color w:val="333333"/>
          <w:kern w:val="0"/>
          <w:sz w:val="22"/>
        </w:rPr>
        <w:t>2</w:t>
      </w:r>
      <w:r w:rsidRPr="006C24E5">
        <w:rPr>
          <w:rFonts w:ascii="宋体" w:eastAsia="宋体" w:hAnsi="宋体" w:cs="宋体" w:hint="eastAsia"/>
          <w:color w:val="333333"/>
          <w:kern w:val="0"/>
          <w:sz w:val="22"/>
        </w:rPr>
        <w:t>项，或主持经费</w:t>
      </w:r>
      <w:r w:rsidRPr="006C24E5">
        <w:rPr>
          <w:rFonts w:ascii="Times New Roman" w:eastAsia="宋体" w:hAnsi="Times New Roman" w:cs="Times New Roman"/>
          <w:color w:val="333333"/>
          <w:kern w:val="0"/>
          <w:sz w:val="22"/>
        </w:rPr>
        <w:t>300</w:t>
      </w:r>
      <w:r w:rsidRPr="006C24E5">
        <w:rPr>
          <w:rFonts w:ascii="宋体" w:eastAsia="宋体" w:hAnsi="宋体" w:cs="宋体" w:hint="eastAsia"/>
          <w:color w:val="333333"/>
          <w:kern w:val="0"/>
          <w:sz w:val="22"/>
        </w:rPr>
        <w:t>万元及以上的国家级项目</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Times New Roman" w:eastAsia="宋体" w:hAnsi="Times New Roman" w:cs="Times New Roman"/>
          <w:color w:val="333333"/>
          <w:kern w:val="0"/>
          <w:sz w:val="22"/>
        </w:rPr>
        <w:t>4.</w:t>
      </w:r>
      <w:r w:rsidRPr="006C24E5">
        <w:rPr>
          <w:rFonts w:ascii="宋体" w:eastAsia="宋体" w:hAnsi="宋体" w:cs="宋体" w:hint="eastAsia"/>
          <w:color w:val="333333"/>
          <w:kern w:val="0"/>
          <w:sz w:val="22"/>
        </w:rPr>
        <w:t>建筑类学科指导教师应具备条件</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硕士生指导教师：发表建筑</w:t>
      </w:r>
      <w:proofErr w:type="gramStart"/>
      <w:r w:rsidRPr="006C24E5">
        <w:rPr>
          <w:rFonts w:ascii="宋体" w:eastAsia="宋体" w:hAnsi="宋体" w:cs="宋体" w:hint="eastAsia"/>
          <w:color w:val="333333"/>
          <w:kern w:val="0"/>
          <w:sz w:val="22"/>
        </w:rPr>
        <w:t>类核心</w:t>
      </w:r>
      <w:proofErr w:type="gramEnd"/>
      <w:r w:rsidRPr="006C24E5">
        <w:rPr>
          <w:rFonts w:ascii="宋体" w:eastAsia="宋体" w:hAnsi="宋体" w:cs="宋体" w:hint="eastAsia"/>
          <w:color w:val="333333"/>
          <w:kern w:val="0"/>
          <w:sz w:val="22"/>
        </w:rPr>
        <w:t>及以上级别期刊论文</w:t>
      </w:r>
      <w:r w:rsidRPr="006C24E5">
        <w:rPr>
          <w:rFonts w:ascii="Times New Roman" w:eastAsia="宋体" w:hAnsi="Times New Roman" w:cs="Times New Roman"/>
          <w:color w:val="333333"/>
          <w:kern w:val="0"/>
          <w:sz w:val="22"/>
        </w:rPr>
        <w:t>4</w:t>
      </w:r>
      <w:r w:rsidRPr="006C24E5">
        <w:rPr>
          <w:rFonts w:ascii="宋体" w:eastAsia="宋体" w:hAnsi="宋体" w:cs="宋体" w:hint="eastAsia"/>
          <w:color w:val="333333"/>
          <w:kern w:val="0"/>
          <w:sz w:val="22"/>
        </w:rPr>
        <w:t>篇，其中重要期刊或奖励期刊论文</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篇；主持国家级或省部级项目</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项，或主持经费</w:t>
      </w:r>
      <w:r w:rsidRPr="006C24E5">
        <w:rPr>
          <w:rFonts w:ascii="Times New Roman" w:eastAsia="宋体" w:hAnsi="Times New Roman" w:cs="Times New Roman"/>
          <w:color w:val="333333"/>
          <w:kern w:val="0"/>
          <w:sz w:val="22"/>
        </w:rPr>
        <w:t>50</w:t>
      </w:r>
      <w:r w:rsidRPr="006C24E5">
        <w:rPr>
          <w:rFonts w:ascii="宋体" w:eastAsia="宋体" w:hAnsi="宋体" w:cs="宋体" w:hint="eastAsia"/>
          <w:color w:val="333333"/>
          <w:kern w:val="0"/>
          <w:sz w:val="22"/>
        </w:rPr>
        <w:t>万元以上的应用研究型设计项目</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博士生指导教师：发表建筑</w:t>
      </w:r>
      <w:proofErr w:type="gramStart"/>
      <w:r w:rsidRPr="006C24E5">
        <w:rPr>
          <w:rFonts w:ascii="宋体" w:eastAsia="宋体" w:hAnsi="宋体" w:cs="宋体" w:hint="eastAsia"/>
          <w:color w:val="333333"/>
          <w:kern w:val="0"/>
          <w:sz w:val="22"/>
        </w:rPr>
        <w:t>类核心</w:t>
      </w:r>
      <w:proofErr w:type="gramEnd"/>
      <w:r w:rsidRPr="006C24E5">
        <w:rPr>
          <w:rFonts w:ascii="宋体" w:eastAsia="宋体" w:hAnsi="宋体" w:cs="宋体" w:hint="eastAsia"/>
          <w:color w:val="333333"/>
          <w:kern w:val="0"/>
          <w:sz w:val="22"/>
        </w:rPr>
        <w:t>及以上级别期刊论文</w:t>
      </w:r>
      <w:r w:rsidRPr="006C24E5">
        <w:rPr>
          <w:rFonts w:ascii="Times New Roman" w:eastAsia="宋体" w:hAnsi="Times New Roman" w:cs="Times New Roman"/>
          <w:color w:val="333333"/>
          <w:kern w:val="0"/>
          <w:sz w:val="22"/>
        </w:rPr>
        <w:t>7</w:t>
      </w:r>
      <w:r w:rsidRPr="006C24E5">
        <w:rPr>
          <w:rFonts w:ascii="宋体" w:eastAsia="宋体" w:hAnsi="宋体" w:cs="宋体" w:hint="eastAsia"/>
          <w:color w:val="333333"/>
          <w:kern w:val="0"/>
          <w:sz w:val="22"/>
        </w:rPr>
        <w:t>篇，其中奖励期刊论文</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篇且重要期刊论文</w:t>
      </w:r>
      <w:r w:rsidRPr="006C24E5">
        <w:rPr>
          <w:rFonts w:ascii="Times New Roman" w:eastAsia="宋体" w:hAnsi="Times New Roman" w:cs="Times New Roman"/>
          <w:color w:val="333333"/>
          <w:kern w:val="0"/>
          <w:sz w:val="22"/>
        </w:rPr>
        <w:t>2</w:t>
      </w:r>
      <w:r w:rsidRPr="006C24E5">
        <w:rPr>
          <w:rFonts w:ascii="宋体" w:eastAsia="宋体" w:hAnsi="宋体" w:cs="宋体" w:hint="eastAsia"/>
          <w:color w:val="333333"/>
          <w:kern w:val="0"/>
          <w:sz w:val="22"/>
        </w:rPr>
        <w:t>篇；主持国家级或省部级项目</w:t>
      </w:r>
      <w:r w:rsidRPr="006C24E5">
        <w:rPr>
          <w:rFonts w:ascii="Times New Roman" w:eastAsia="宋体" w:hAnsi="Times New Roman" w:cs="Times New Roman"/>
          <w:color w:val="333333"/>
          <w:kern w:val="0"/>
          <w:sz w:val="22"/>
        </w:rPr>
        <w:t>2</w:t>
      </w:r>
      <w:r w:rsidRPr="006C24E5">
        <w:rPr>
          <w:rFonts w:ascii="宋体" w:eastAsia="宋体" w:hAnsi="宋体" w:cs="宋体" w:hint="eastAsia"/>
          <w:color w:val="333333"/>
          <w:kern w:val="0"/>
          <w:sz w:val="22"/>
        </w:rPr>
        <w:t>项</w:t>
      </w:r>
      <w:r w:rsidRPr="006C24E5">
        <w:rPr>
          <w:rFonts w:ascii="Times New Roman" w:eastAsia="宋体" w:hAnsi="Times New Roman" w:cs="Times New Roman"/>
          <w:color w:val="333333"/>
          <w:kern w:val="0"/>
          <w:sz w:val="22"/>
        </w:rPr>
        <w:t>,</w:t>
      </w:r>
      <w:r w:rsidRPr="006C24E5">
        <w:rPr>
          <w:rFonts w:ascii="宋体" w:eastAsia="宋体" w:hAnsi="宋体" w:cs="宋体" w:hint="eastAsia"/>
          <w:color w:val="333333"/>
          <w:kern w:val="0"/>
          <w:sz w:val="22"/>
        </w:rPr>
        <w:t>或主持经费</w:t>
      </w:r>
      <w:r w:rsidRPr="006C24E5">
        <w:rPr>
          <w:rFonts w:ascii="Times New Roman" w:eastAsia="宋体" w:hAnsi="Times New Roman" w:cs="Times New Roman"/>
          <w:color w:val="333333"/>
          <w:kern w:val="0"/>
          <w:sz w:val="22"/>
        </w:rPr>
        <w:t>100</w:t>
      </w:r>
      <w:r w:rsidRPr="006C24E5">
        <w:rPr>
          <w:rFonts w:ascii="宋体" w:eastAsia="宋体" w:hAnsi="宋体" w:cs="宋体" w:hint="eastAsia"/>
          <w:color w:val="333333"/>
          <w:kern w:val="0"/>
          <w:sz w:val="22"/>
        </w:rPr>
        <w:t>万元以上的应用研究型设计项目</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Times New Roman" w:eastAsia="宋体" w:hAnsi="Times New Roman" w:cs="Times New Roman"/>
          <w:color w:val="333333"/>
          <w:kern w:val="0"/>
          <w:sz w:val="22"/>
        </w:rPr>
        <w:t>5.</w:t>
      </w:r>
      <w:r w:rsidRPr="006C24E5">
        <w:rPr>
          <w:rFonts w:ascii="宋体" w:eastAsia="宋体" w:hAnsi="宋体" w:cs="宋体" w:hint="eastAsia"/>
          <w:color w:val="333333"/>
          <w:kern w:val="0"/>
          <w:sz w:val="22"/>
        </w:rPr>
        <w:t>艺术学科指导教师应具备条件</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硕</w:t>
      </w:r>
      <w:r w:rsidRPr="006C24E5">
        <w:rPr>
          <w:rFonts w:ascii="宋体" w:eastAsia="宋体" w:hAnsi="宋体" w:cs="宋体" w:hint="eastAsia"/>
          <w:color w:val="333333"/>
          <w:kern w:val="0"/>
          <w:szCs w:val="21"/>
        </w:rPr>
        <w:t>士生指导教师：发表艺术</w:t>
      </w:r>
      <w:proofErr w:type="gramStart"/>
      <w:r w:rsidRPr="006C24E5">
        <w:rPr>
          <w:rFonts w:ascii="宋体" w:eastAsia="宋体" w:hAnsi="宋体" w:cs="宋体" w:hint="eastAsia"/>
          <w:color w:val="333333"/>
          <w:kern w:val="0"/>
          <w:szCs w:val="21"/>
        </w:rPr>
        <w:t>类核心</w:t>
      </w:r>
      <w:proofErr w:type="gramEnd"/>
      <w:r w:rsidRPr="006C24E5">
        <w:rPr>
          <w:rFonts w:ascii="宋体" w:eastAsia="宋体" w:hAnsi="宋体" w:cs="宋体" w:hint="eastAsia"/>
          <w:color w:val="333333"/>
          <w:kern w:val="0"/>
          <w:szCs w:val="21"/>
        </w:rPr>
        <w:t>及以上级别期刊论文</w:t>
      </w:r>
      <w:r w:rsidRPr="006C24E5">
        <w:rPr>
          <w:rFonts w:ascii="Times New Roman" w:eastAsia="宋体" w:hAnsi="Times New Roman" w:cs="Times New Roman"/>
          <w:color w:val="333333"/>
          <w:kern w:val="0"/>
          <w:sz w:val="22"/>
        </w:rPr>
        <w:t>4</w:t>
      </w:r>
      <w:r w:rsidRPr="006C24E5">
        <w:rPr>
          <w:rFonts w:ascii="宋体" w:eastAsia="宋体" w:hAnsi="宋体" w:cs="宋体" w:hint="eastAsia"/>
          <w:color w:val="333333"/>
          <w:kern w:val="0"/>
          <w:sz w:val="22"/>
        </w:rPr>
        <w:t>篇，其中重要期刊或奖励期刊论文</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篇；主持省部级项目</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博士生指导教师：发表艺术</w:t>
      </w:r>
      <w:proofErr w:type="gramStart"/>
      <w:r w:rsidRPr="006C24E5">
        <w:rPr>
          <w:rFonts w:ascii="宋体" w:eastAsia="宋体" w:hAnsi="宋体" w:cs="宋体" w:hint="eastAsia"/>
          <w:color w:val="333333"/>
          <w:kern w:val="0"/>
          <w:sz w:val="22"/>
        </w:rPr>
        <w:t>类核心</w:t>
      </w:r>
      <w:proofErr w:type="gramEnd"/>
      <w:r w:rsidRPr="006C24E5">
        <w:rPr>
          <w:rFonts w:ascii="宋体" w:eastAsia="宋体" w:hAnsi="宋体" w:cs="宋体" w:hint="eastAsia"/>
          <w:color w:val="333333"/>
          <w:kern w:val="0"/>
          <w:sz w:val="22"/>
        </w:rPr>
        <w:t>及以上级别期刊论文</w:t>
      </w:r>
      <w:r w:rsidRPr="006C24E5">
        <w:rPr>
          <w:rFonts w:ascii="Times New Roman" w:eastAsia="宋体" w:hAnsi="Times New Roman" w:cs="Times New Roman"/>
          <w:color w:val="333333"/>
          <w:kern w:val="0"/>
          <w:sz w:val="22"/>
        </w:rPr>
        <w:t>6</w:t>
      </w:r>
      <w:r w:rsidRPr="006C24E5">
        <w:rPr>
          <w:rFonts w:ascii="宋体" w:eastAsia="宋体" w:hAnsi="宋体" w:cs="宋体" w:hint="eastAsia"/>
          <w:color w:val="333333"/>
          <w:kern w:val="0"/>
          <w:sz w:val="22"/>
        </w:rPr>
        <w:t>篇，其中重要期刊或奖励期刊论文</w:t>
      </w:r>
      <w:r w:rsidRPr="006C24E5">
        <w:rPr>
          <w:rFonts w:ascii="Times New Roman" w:eastAsia="宋体" w:hAnsi="Times New Roman" w:cs="Times New Roman"/>
          <w:color w:val="333333"/>
          <w:kern w:val="0"/>
          <w:sz w:val="22"/>
        </w:rPr>
        <w:t>3</w:t>
      </w:r>
      <w:r w:rsidRPr="006C24E5">
        <w:rPr>
          <w:rFonts w:ascii="宋体" w:eastAsia="宋体" w:hAnsi="宋体" w:cs="宋体" w:hint="eastAsia"/>
          <w:color w:val="333333"/>
          <w:kern w:val="0"/>
          <w:sz w:val="22"/>
        </w:rPr>
        <w:t>篇；主持国家级项目</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项或省部级项目</w:t>
      </w:r>
      <w:r w:rsidRPr="006C24E5">
        <w:rPr>
          <w:rFonts w:ascii="Times New Roman" w:eastAsia="宋体" w:hAnsi="Times New Roman" w:cs="Times New Roman"/>
          <w:color w:val="333333"/>
          <w:kern w:val="0"/>
          <w:sz w:val="22"/>
        </w:rPr>
        <w:t>2</w:t>
      </w:r>
      <w:r w:rsidRPr="006C24E5">
        <w:rPr>
          <w:rFonts w:ascii="宋体" w:eastAsia="宋体" w:hAnsi="宋体" w:cs="宋体" w:hint="eastAsia"/>
          <w:color w:val="333333"/>
          <w:kern w:val="0"/>
          <w:sz w:val="22"/>
        </w:rPr>
        <w:t>项（其中教育部项目至少</w:t>
      </w:r>
      <w:r w:rsidRPr="006C24E5">
        <w:rPr>
          <w:rFonts w:ascii="Times New Roman" w:eastAsia="宋体" w:hAnsi="Times New Roman" w:cs="Times New Roman"/>
          <w:color w:val="333333"/>
          <w:kern w:val="0"/>
          <w:sz w:val="22"/>
        </w:rPr>
        <w:t>1</w:t>
      </w:r>
      <w:r w:rsidRPr="006C24E5">
        <w:rPr>
          <w:rFonts w:ascii="宋体" w:eastAsia="宋体" w:hAnsi="宋体" w:cs="宋体" w:hint="eastAsia"/>
          <w:color w:val="333333"/>
          <w:kern w:val="0"/>
          <w:sz w:val="22"/>
        </w:rPr>
        <w:t>项</w:t>
      </w:r>
      <w:r w:rsidRPr="006C24E5">
        <w:rPr>
          <w:rFonts w:ascii="Times New Roman" w:eastAsia="宋体" w:hAnsi="Times New Roman" w:cs="Times New Roman"/>
          <w:color w:val="333333"/>
          <w:kern w:val="0"/>
          <w:sz w:val="22"/>
        </w:rPr>
        <w:t>)</w:t>
      </w:r>
      <w:r w:rsidRPr="006C24E5">
        <w:rPr>
          <w:rFonts w:ascii="宋体" w:eastAsia="宋体" w:hAnsi="宋体" w:cs="宋体" w:hint="eastAsia"/>
          <w:color w:val="333333"/>
          <w:kern w:val="0"/>
          <w:sz w:val="22"/>
        </w:rPr>
        <w:t>。</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以上为担任研究生指导教师的基本条件，各培养单位可根据具体情况，在不低于上述基本要求的基础上，制定本单位研究生指导教师遴选条件。</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根据评聘分离、动态上岗的原则，各培养单位可以制定具体的导师上岗招生规定。</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三、遴选新增研究生指导教师的程序</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（一）个人提出申请</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拟申请研究生指导教师资格者根据申请类别填写《武汉大学新增硕士生指导教师资格申报表》、《武汉大学新增博士生指导教师资格申报表》，并提供相应的科研成果和科研项目的有关证明材料，经社科院、</w:t>
      </w:r>
      <w:proofErr w:type="gramStart"/>
      <w:r w:rsidRPr="006C24E5">
        <w:rPr>
          <w:rFonts w:ascii="宋体" w:eastAsia="宋体" w:hAnsi="宋体" w:cs="宋体" w:hint="eastAsia"/>
          <w:color w:val="333333"/>
          <w:kern w:val="0"/>
          <w:sz w:val="22"/>
        </w:rPr>
        <w:t>科发院审核</w:t>
      </w:r>
      <w:proofErr w:type="gramEnd"/>
      <w:r w:rsidRPr="006C24E5">
        <w:rPr>
          <w:rFonts w:ascii="宋体" w:eastAsia="宋体" w:hAnsi="宋体" w:cs="宋体" w:hint="eastAsia"/>
          <w:color w:val="333333"/>
          <w:kern w:val="0"/>
          <w:sz w:val="22"/>
        </w:rPr>
        <w:t>并签署意见后，交由院学位</w:t>
      </w:r>
      <w:proofErr w:type="gramStart"/>
      <w:r w:rsidRPr="006C24E5">
        <w:rPr>
          <w:rFonts w:ascii="宋体" w:eastAsia="宋体" w:hAnsi="宋体" w:cs="宋体" w:hint="eastAsia"/>
          <w:color w:val="333333"/>
          <w:kern w:val="0"/>
          <w:sz w:val="22"/>
        </w:rPr>
        <w:t>评定分</w:t>
      </w:r>
      <w:proofErr w:type="gramEnd"/>
      <w:r w:rsidRPr="006C24E5">
        <w:rPr>
          <w:rFonts w:ascii="宋体" w:eastAsia="宋体" w:hAnsi="宋体" w:cs="宋体" w:hint="eastAsia"/>
          <w:color w:val="333333"/>
          <w:kern w:val="0"/>
          <w:sz w:val="22"/>
        </w:rPr>
        <w:t>委员会审核。</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（二）学位</w:t>
      </w:r>
      <w:proofErr w:type="gramStart"/>
      <w:r w:rsidRPr="006C24E5">
        <w:rPr>
          <w:rFonts w:ascii="宋体" w:eastAsia="宋体" w:hAnsi="宋体" w:cs="宋体" w:hint="eastAsia"/>
          <w:color w:val="333333"/>
          <w:kern w:val="0"/>
          <w:sz w:val="22"/>
        </w:rPr>
        <w:t>评定分</w:t>
      </w:r>
      <w:proofErr w:type="gramEnd"/>
      <w:r w:rsidRPr="006C24E5">
        <w:rPr>
          <w:rFonts w:ascii="宋体" w:eastAsia="宋体" w:hAnsi="宋体" w:cs="宋体" w:hint="eastAsia"/>
          <w:color w:val="333333"/>
          <w:kern w:val="0"/>
          <w:sz w:val="22"/>
        </w:rPr>
        <w:t>委员会评审</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各学位</w:t>
      </w:r>
      <w:proofErr w:type="gramStart"/>
      <w:r w:rsidRPr="006C24E5">
        <w:rPr>
          <w:rFonts w:ascii="宋体" w:eastAsia="宋体" w:hAnsi="宋体" w:cs="宋体" w:hint="eastAsia"/>
          <w:color w:val="333333"/>
          <w:kern w:val="0"/>
          <w:sz w:val="22"/>
        </w:rPr>
        <w:t>评定分</w:t>
      </w:r>
      <w:proofErr w:type="gramEnd"/>
      <w:r w:rsidRPr="006C24E5">
        <w:rPr>
          <w:rFonts w:ascii="宋体" w:eastAsia="宋体" w:hAnsi="宋体" w:cs="宋体" w:hint="eastAsia"/>
          <w:color w:val="333333"/>
          <w:kern w:val="0"/>
          <w:sz w:val="22"/>
        </w:rPr>
        <w:t>委员会严格按照硕士、博士研究生指导教师任职资格条件，对申报材料进行审核，听取申请者的汇报并提问。经过审核评议，以无记名投票方式表决，与会人数应达到该委员会总人数的三分之二方为有效，赞成票应达到表决票的三分之二，且达到该委员会全体委员总人数二分之一，方为通过评审。</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（三）学部学位评定委员会评审</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lastRenderedPageBreak/>
        <w:t>学部学位评定委员会对各学位</w:t>
      </w:r>
      <w:proofErr w:type="gramStart"/>
      <w:r w:rsidRPr="006C24E5">
        <w:rPr>
          <w:rFonts w:ascii="宋体" w:eastAsia="宋体" w:hAnsi="宋体" w:cs="宋体" w:hint="eastAsia"/>
          <w:color w:val="333333"/>
          <w:kern w:val="0"/>
          <w:sz w:val="22"/>
        </w:rPr>
        <w:t>评定分</w:t>
      </w:r>
      <w:proofErr w:type="gramEnd"/>
      <w:r w:rsidRPr="006C24E5">
        <w:rPr>
          <w:rFonts w:ascii="宋体" w:eastAsia="宋体" w:hAnsi="宋体" w:cs="宋体" w:hint="eastAsia"/>
          <w:color w:val="333333"/>
          <w:kern w:val="0"/>
          <w:sz w:val="22"/>
        </w:rPr>
        <w:t>委员会提交的硕士生导师资格进行审定；对博士生导师申请材料进行审核评议，以无记名投票方式对其任职资格进行表决（与会人数及赞成票要求同上）。</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（四）校学位评定委员会审核</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校学位评定委员会对各学部学位评定委员会提交的博士生指导教师名单进行审核，对审核通过的博士生指导教师名单进行公示。</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四、其他事项</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（一）专业学位研究生导师遴选执行《武汉大学专业学位研究生指导教师评聘办法》（武大</w:t>
      </w:r>
      <w:proofErr w:type="gramStart"/>
      <w:r w:rsidRPr="006C24E5">
        <w:rPr>
          <w:rFonts w:ascii="宋体" w:eastAsia="宋体" w:hAnsi="宋体" w:cs="宋体" w:hint="eastAsia"/>
          <w:color w:val="333333"/>
          <w:kern w:val="0"/>
          <w:sz w:val="22"/>
        </w:rPr>
        <w:t>研</w:t>
      </w:r>
      <w:proofErr w:type="gramEnd"/>
      <w:r w:rsidRPr="006C24E5">
        <w:rPr>
          <w:rFonts w:ascii="宋体" w:eastAsia="宋体" w:hAnsi="宋体" w:cs="宋体" w:hint="eastAsia"/>
          <w:color w:val="333333"/>
          <w:kern w:val="0"/>
          <w:sz w:val="22"/>
        </w:rPr>
        <w:t>字</w:t>
      </w:r>
      <w:r w:rsidRPr="006C24E5">
        <w:rPr>
          <w:rFonts w:ascii="Times New Roman" w:eastAsia="宋体" w:hAnsi="Times New Roman" w:cs="Times New Roman"/>
          <w:color w:val="333333"/>
          <w:kern w:val="0"/>
          <w:sz w:val="22"/>
        </w:rPr>
        <w:t>[2012]32</w:t>
      </w:r>
      <w:r w:rsidRPr="006C24E5">
        <w:rPr>
          <w:rFonts w:ascii="宋体" w:eastAsia="宋体" w:hAnsi="宋体" w:cs="宋体" w:hint="eastAsia"/>
          <w:color w:val="333333"/>
          <w:kern w:val="0"/>
          <w:sz w:val="22"/>
        </w:rPr>
        <w:t>号）。</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（二）引进人才遴选研究生导师的条件参照上述要求，根据实际情况进行遴选。</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（三）文件中未包含的特殊情况，由各级学位评定委员会研究确定。</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（四）校外兼职教授申请担任硕士生、博士生指导教师者，应在学术研究和研究生培养方面与所申请的学位授权点有较长期密切联系与合作，遴选办法与校内教师相同。</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（五）研究生指导教师资格申请手续须由申请人本人履行。申请材料弄虚作假或在科研中有学术不端行为者，一经查实即取消申请资格，且连续两次不得参加遴选。</w:t>
      </w:r>
    </w:p>
    <w:p w:rsidR="006C24E5" w:rsidRPr="006C24E5" w:rsidRDefault="006C24E5" w:rsidP="006C24E5">
      <w:pPr>
        <w:widowControl/>
        <w:shd w:val="clear" w:color="auto" w:fill="FFFFFF"/>
        <w:spacing w:line="360" w:lineRule="atLeast"/>
        <w:ind w:firstLine="440"/>
        <w:jc w:val="left"/>
        <w:rPr>
          <w:rFonts w:ascii="宋体" w:eastAsia="宋体" w:hAnsi="宋体" w:cs="宋体" w:hint="eastAsia"/>
          <w:color w:val="333333"/>
          <w:kern w:val="0"/>
          <w:sz w:val="18"/>
          <w:szCs w:val="18"/>
        </w:rPr>
      </w:pPr>
      <w:r w:rsidRPr="006C24E5">
        <w:rPr>
          <w:rFonts w:ascii="宋体" w:eastAsia="宋体" w:hAnsi="宋体" w:cs="宋体" w:hint="eastAsia"/>
          <w:color w:val="333333"/>
          <w:kern w:val="0"/>
          <w:sz w:val="22"/>
        </w:rPr>
        <w:t>五、本规定自发布之日起执行，由校学位评定委员会办公室负责解释。</w:t>
      </w:r>
    </w:p>
    <w:p w:rsidR="009338D5" w:rsidRPr="006C24E5" w:rsidRDefault="009338D5"/>
    <w:sectPr w:rsidR="009338D5" w:rsidRPr="006C24E5" w:rsidSect="009338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F1A"/>
    <w:rsid w:val="00355AB0"/>
    <w:rsid w:val="006C24E5"/>
    <w:rsid w:val="007D098D"/>
    <w:rsid w:val="009338D5"/>
    <w:rsid w:val="00B76F1A"/>
    <w:rsid w:val="00DD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C24E5"/>
    <w:rPr>
      <w:sz w:val="18"/>
      <w:szCs w:val="18"/>
    </w:rPr>
  </w:style>
  <w:style w:type="character" w:customStyle="1" w:styleId="Char">
    <w:name w:val="批注框文本 Char"/>
    <w:basedOn w:val="a0"/>
    <w:link w:val="a3"/>
    <w:uiPriority w:val="99"/>
    <w:semiHidden/>
    <w:rsid w:val="006C24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69918">
      <w:bodyDiv w:val="1"/>
      <w:marLeft w:val="0"/>
      <w:marRight w:val="0"/>
      <w:marTop w:val="0"/>
      <w:marBottom w:val="0"/>
      <w:divBdr>
        <w:top w:val="none" w:sz="0" w:space="0" w:color="auto"/>
        <w:left w:val="none" w:sz="0" w:space="0" w:color="auto"/>
        <w:bottom w:val="none" w:sz="0" w:space="0" w:color="auto"/>
        <w:right w:val="none" w:sz="0" w:space="0" w:color="auto"/>
      </w:divBdr>
      <w:divsChild>
        <w:div w:id="1436513298">
          <w:marLeft w:val="0"/>
          <w:marRight w:val="0"/>
          <w:marTop w:val="0"/>
          <w:marBottom w:val="0"/>
          <w:divBdr>
            <w:top w:val="none" w:sz="0" w:space="0" w:color="auto"/>
            <w:left w:val="none" w:sz="0" w:space="0" w:color="auto"/>
            <w:bottom w:val="dashed" w:sz="6" w:space="0" w:color="CCCCCC"/>
            <w:right w:val="none" w:sz="0" w:space="0" w:color="auto"/>
          </w:divBdr>
        </w:div>
        <w:div w:id="2092193555">
          <w:marLeft w:val="0"/>
          <w:marRight w:val="0"/>
          <w:marTop w:val="0"/>
          <w:marBottom w:val="0"/>
          <w:divBdr>
            <w:top w:val="none" w:sz="0" w:space="0" w:color="auto"/>
            <w:left w:val="none" w:sz="0" w:space="0" w:color="auto"/>
            <w:bottom w:val="dashed" w:sz="6" w:space="0" w:color="CCCCCC"/>
            <w:right w:val="none" w:sz="0" w:space="0" w:color="auto"/>
          </w:divBdr>
        </w:div>
        <w:div w:id="682321599">
          <w:marLeft w:val="0"/>
          <w:marRight w:val="0"/>
          <w:marTop w:val="300"/>
          <w:marBottom w:val="0"/>
          <w:divBdr>
            <w:top w:val="none" w:sz="0" w:space="0" w:color="auto"/>
            <w:left w:val="none" w:sz="0" w:space="0" w:color="auto"/>
            <w:bottom w:val="none" w:sz="0" w:space="0" w:color="auto"/>
            <w:right w:val="none" w:sz="0" w:space="0" w:color="auto"/>
          </w:divBdr>
          <w:divsChild>
            <w:div w:id="1180117690">
              <w:marLeft w:val="0"/>
              <w:marRight w:val="0"/>
              <w:marTop w:val="0"/>
              <w:marBottom w:val="0"/>
              <w:divBdr>
                <w:top w:val="none" w:sz="0" w:space="0" w:color="auto"/>
                <w:left w:val="none" w:sz="0" w:space="0" w:color="auto"/>
                <w:bottom w:val="none" w:sz="0" w:space="0" w:color="auto"/>
                <w:right w:val="none" w:sz="0" w:space="0" w:color="auto"/>
              </w:divBdr>
              <w:divsChild>
                <w:div w:id="360865263">
                  <w:marLeft w:val="0"/>
                  <w:marRight w:val="0"/>
                  <w:marTop w:val="0"/>
                  <w:marBottom w:val="0"/>
                  <w:divBdr>
                    <w:top w:val="none" w:sz="0" w:space="0" w:color="auto"/>
                    <w:left w:val="none" w:sz="0" w:space="0" w:color="auto"/>
                    <w:bottom w:val="none" w:sz="0" w:space="0" w:color="auto"/>
                    <w:right w:val="none" w:sz="0" w:space="0" w:color="auto"/>
                  </w:divBdr>
                  <w:divsChild>
                    <w:div w:id="463306328">
                      <w:marLeft w:val="0"/>
                      <w:marRight w:val="0"/>
                      <w:marTop w:val="0"/>
                      <w:marBottom w:val="0"/>
                      <w:divBdr>
                        <w:top w:val="none" w:sz="0" w:space="0" w:color="auto"/>
                        <w:left w:val="none" w:sz="0" w:space="0" w:color="auto"/>
                        <w:bottom w:val="none" w:sz="0" w:space="0" w:color="auto"/>
                        <w:right w:val="none" w:sz="0" w:space="0" w:color="auto"/>
                      </w:divBdr>
                      <w:divsChild>
                        <w:div w:id="4588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2215</Characters>
  <Application>Microsoft Office Word</Application>
  <DocSecurity>0</DocSecurity>
  <Lines>18</Lines>
  <Paragraphs>5</Paragraphs>
  <ScaleCrop>false</ScaleCrop>
  <Company>武汉大学口腔医院</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2019-05-22T08:56:00Z</cp:lastPrinted>
  <dcterms:created xsi:type="dcterms:W3CDTF">2019-05-22T08:56:00Z</dcterms:created>
  <dcterms:modified xsi:type="dcterms:W3CDTF">2019-05-22T08:57:00Z</dcterms:modified>
</cp:coreProperties>
</file>