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郑州市中心医院始建于1954年，是一所集医疗、教学、科研为一体的综合性三级甲等医院。其前身是由中央纺织工业部抽调上海华东纺织管理局所属医院优秀专家组建的河南纺织管理局联合医院，1996年获批成为三级甲等综合医院，2011年挂牌郑州大学附属郑州中心医院，2016年成立郑州市中心医院医疗集团。集团现拥有高级职称 610 余人，博士硕士1500 余人。</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医疗集团以桐柏路院区为核心，拥有高新院区、康复医院、豫欣医院、文化宫路院区（郑州市盆底功能障碍性疾病中心）、郑州市中心医院新郑分院（新郑市公立人民医院）及建设中的高新医院，绿东村社区卫生服务中心、沟赵社区卫生服务中心、郑州市五棉社区卫生服务站3家社区卫生服务中心（站），与郑州市骨科医院、二七区马寨镇卫生院合作建设急救站，形成了集团化发展的分级诊疗体系。</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集团致力于传统医院管理模式的变革，以创新领跑“互联网+医疗”模式，实现全流程“指尖上的医院”，构建起智慧医疗服务新模式。以技术为引领，打造急危重症快速救治中心、日间手术中心、多学科诊疗模式、加速康复外科等特色医疗服务，持续提升患者就医获得感。医院胸痛中心荣获“中国胸痛中心年度质控金奖”；卒中中心荣获全国“示范高级卒中中心”、“五星高级卒中中心”荣誉，心衰中心成功通过认证成为中国心衰中心，牵头成立“中国心衰中心联盟河南省心衰中心联盟”。2019年，医院荣获国家卫健委首批加速康复外科骨科试点医院，被河南省卫健委授予“河南省创伤医学中心”。</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医疗集团是国家级药物临床试验机构，20个GCP临床专业通过资格认定；拥有通过国家认证的胸痛、卒中、心衰、高血压、房颤、心脏康复6个国家级诊疗中心；河南省医学重点学科4个：康复医学、重症医学、皮肤病学、</w:t>
      </w:r>
      <w:r w:rsidRPr="0056793D">
        <w:rPr>
          <w:rFonts w:ascii="微软雅黑" w:eastAsia="微软雅黑" w:hAnsi="微软雅黑" w:cs="宋体" w:hint="eastAsia"/>
          <w:color w:val="747474"/>
          <w:kern w:val="0"/>
          <w:sz w:val="24"/>
          <w:szCs w:val="24"/>
        </w:rPr>
        <w:lastRenderedPageBreak/>
        <w:t>心血管病学；河南省医学重点培育学科6个：产科学、耳鼻咽喉科学、普通外科学（乳腺外科）、呼吸病学、内分泌学、急诊医学；郑州市医学重点学科4个：骨外科学、妇科学、麻醉药理学、消化病学；郑州市医学重点培育学科9个：神经病学、口腔颌面外科学、心脏康复、老年医学、实验诊断学、肝胆胰外科学、生殖内分泌与遗传医学、超声诊断学、口腔修复；第五批河南省重点中医专科1个：中医康复科；郑州市第四批中医重点（特色）专科2个：中医老年病专科、康复科；荣获创伤救治、危重孕产妇救治、肺结节诊疗、盆底功能障碍性疾病诊疗4个市级中心，郑州市日间手术管理质量控制中心、郑州市麻醉质量控制中心等9个医疗质量控制中心。</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医院在“2021届省单医院100强”榜单中位列第4名。先后荣获“全国百姓放心示范医院”、 “全国人文爱心医院”、“全国最佳志愿服务组织”、“全国改善医疗服务示范医院”、“全国巾帼文明岗”、“中国最佳医院管理团队奖”、“中国医疗机构最佳雇主锐意进取奖”、“全国医院后勤保障与建设先进单位”、“河南省文明单位”、“河南省人民满意医院”、“河南省中原健康先锋岗”、“河南省文明服务先锋岗”、“河南省医院创新管理先进单位”、“河南省先进基层党组织”等荣誉称号。</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福利待遇：</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1、博士研究生：通过郑州市人社局的公开招聘，可以办理编制手续，医院给予安家费、科研经费、住房补贴等福利待遇，具体待遇面议；</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2、博士研究生：根据郑州市相关政策和实际情况，积极协助解决配偶就业、子女入学问题；</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lastRenderedPageBreak/>
        <w:t>3、符合《郑州市青年人才储备计划实施细则（暂行）》规定的毕业生，市政府每月发放生活补贴 500-1500元；</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747474"/>
          <w:kern w:val="0"/>
          <w:sz w:val="24"/>
          <w:szCs w:val="24"/>
        </w:rPr>
        <w:t>4、符合《郑州市青年人才首次购房补贴发放及非郑户籍人才购房实施办法（暂行）》规定的毕业生，在郑州首次购买住房，市政府可发放购房补贴 2-10万元。</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0"/>
        <w:gridCol w:w="1155"/>
        <w:gridCol w:w="825"/>
        <w:gridCol w:w="960"/>
        <w:gridCol w:w="1980"/>
        <w:gridCol w:w="2385"/>
      </w:tblGrid>
      <w:tr w:rsidR="0056793D" w:rsidRPr="0056793D" w:rsidTr="0056793D">
        <w:trPr>
          <w:trHeight w:val="525"/>
          <w:tblCellSpacing w:w="0" w:type="dxa"/>
        </w:trPr>
        <w:tc>
          <w:tcPr>
            <w:tcW w:w="87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color w:val="747474"/>
                <w:kern w:val="0"/>
                <w:sz w:val="27"/>
                <w:szCs w:val="27"/>
              </w:rPr>
            </w:pPr>
            <w:r w:rsidRPr="0056793D">
              <w:rPr>
                <w:rFonts w:ascii="微软雅黑" w:eastAsia="微软雅黑" w:hAnsi="微软雅黑" w:cs="宋体" w:hint="eastAsia"/>
                <w:color w:val="747474"/>
                <w:kern w:val="0"/>
                <w:sz w:val="24"/>
                <w:szCs w:val="24"/>
              </w:rPr>
              <w:t>序号</w:t>
            </w:r>
          </w:p>
        </w:tc>
        <w:tc>
          <w:tcPr>
            <w:tcW w:w="1140"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专业</w:t>
            </w:r>
          </w:p>
        </w:tc>
        <w:tc>
          <w:tcPr>
            <w:tcW w:w="810"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人数</w:t>
            </w:r>
          </w:p>
        </w:tc>
        <w:tc>
          <w:tcPr>
            <w:tcW w:w="945"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学历</w:t>
            </w:r>
          </w:p>
        </w:tc>
        <w:tc>
          <w:tcPr>
            <w:tcW w:w="1965"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职称</w:t>
            </w:r>
          </w:p>
        </w:tc>
        <w:tc>
          <w:tcPr>
            <w:tcW w:w="2370"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其他</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神经内科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2</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2</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消化内科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2</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3</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妇产科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2</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4</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骨科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5</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外科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2</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其中，泌尿外科1</w:t>
            </w: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6</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心脏外科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lastRenderedPageBreak/>
              <w:t>7</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神经外科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8</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神经介入</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9</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重症医学</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r w:rsidR="0056793D" w:rsidRPr="0056793D" w:rsidTr="0056793D">
        <w:trPr>
          <w:trHeight w:val="525"/>
          <w:tblCellSpacing w:w="0" w:type="dxa"/>
        </w:trPr>
        <w:tc>
          <w:tcPr>
            <w:tcW w:w="870" w:type="dxa"/>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10</w:t>
            </w:r>
          </w:p>
        </w:tc>
        <w:tc>
          <w:tcPr>
            <w:tcW w:w="114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呼吸内科</w:t>
            </w:r>
          </w:p>
        </w:tc>
        <w:tc>
          <w:tcPr>
            <w:tcW w:w="81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1</w:t>
            </w:r>
          </w:p>
        </w:tc>
        <w:tc>
          <w:tcPr>
            <w:tcW w:w="94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博士</w:t>
            </w:r>
          </w:p>
        </w:tc>
        <w:tc>
          <w:tcPr>
            <w:tcW w:w="1965"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jc w:val="left"/>
              <w:rPr>
                <w:rFonts w:ascii="微软雅黑" w:eastAsia="微软雅黑" w:hAnsi="微软雅黑" w:cs="宋体" w:hint="eastAsia"/>
                <w:color w:val="000000"/>
                <w:kern w:val="0"/>
                <w:sz w:val="27"/>
                <w:szCs w:val="27"/>
              </w:rPr>
            </w:pPr>
          </w:p>
        </w:tc>
        <w:tc>
          <w:tcPr>
            <w:tcW w:w="2370"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center"/>
            <w:hideMark/>
          </w:tcPr>
          <w:p w:rsidR="0056793D" w:rsidRPr="0056793D" w:rsidRDefault="0056793D" w:rsidP="0056793D">
            <w:pPr>
              <w:widowControl/>
              <w:wordWrap w:val="0"/>
              <w:ind w:firstLine="480"/>
              <w:jc w:val="center"/>
              <w:textAlignment w:val="center"/>
              <w:rPr>
                <w:rFonts w:ascii="微软雅黑" w:eastAsia="微软雅黑" w:hAnsi="微软雅黑" w:cs="宋体" w:hint="eastAsia"/>
                <w:color w:val="747474"/>
                <w:kern w:val="0"/>
                <w:sz w:val="27"/>
                <w:szCs w:val="27"/>
              </w:rPr>
            </w:pPr>
            <w:r w:rsidRPr="0056793D">
              <w:rPr>
                <w:rFonts w:ascii="微软雅黑" w:eastAsia="微软雅黑" w:hAnsi="微软雅黑" w:cs="宋体" w:hint="eastAsia"/>
                <w:color w:val="747474"/>
                <w:kern w:val="0"/>
                <w:sz w:val="24"/>
                <w:szCs w:val="24"/>
              </w:rPr>
              <w:t>年龄不超过35周岁</w:t>
            </w:r>
          </w:p>
        </w:tc>
      </w:tr>
    </w:tbl>
    <w:p w:rsidR="0056793D" w:rsidRPr="0056793D" w:rsidRDefault="0056793D" w:rsidP="0056793D">
      <w:pPr>
        <w:widowControl/>
        <w:shd w:val="clear" w:color="auto" w:fill="FFFFFF"/>
        <w:wordWrap w:val="0"/>
        <w:ind w:firstLine="480"/>
        <w:jc w:val="left"/>
        <w:rPr>
          <w:rFonts w:ascii="宋体" w:eastAsia="宋体" w:hAnsi="宋体" w:cs="宋体" w:hint="eastAsia"/>
          <w:color w:val="747474"/>
          <w:kern w:val="0"/>
          <w:sz w:val="24"/>
          <w:szCs w:val="24"/>
        </w:rPr>
      </w:pP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b/>
          <w:bCs/>
          <w:color w:val="747474"/>
          <w:kern w:val="0"/>
          <w:sz w:val="24"/>
          <w:szCs w:val="24"/>
        </w:rPr>
        <w:t>郑州市中心医院2022年秋季招聘空中宣讲会</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182B50"/>
          <w:kern w:val="0"/>
          <w:sz w:val="24"/>
          <w:szCs w:val="24"/>
        </w:rPr>
        <w:t>空宣时间：2022.11.29 （周二）16：30-17：30</w:t>
      </w:r>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182B50"/>
          <w:kern w:val="0"/>
          <w:sz w:val="24"/>
          <w:szCs w:val="24"/>
        </w:rPr>
        <w:t>空宣页面：</w:t>
      </w:r>
      <w:hyperlink r:id="rId6" w:anchor="/?source=seminar_399_20221110" w:tgtFrame="https://www.tapd.cn/67949895/prong/stories/view/_blank" w:history="1">
        <w:r w:rsidRPr="0056793D">
          <w:rPr>
            <w:rFonts w:ascii="微软雅黑" w:eastAsia="微软雅黑" w:hAnsi="微软雅黑" w:cs="宋体" w:hint="eastAsia"/>
            <w:color w:val="6293E2"/>
            <w:kern w:val="0"/>
            <w:sz w:val="24"/>
            <w:szCs w:val="24"/>
            <w:bdr w:val="none" w:sz="0" w:space="0" w:color="auto" w:frame="1"/>
          </w:rPr>
          <w:t>https://live.dxy.cn/front/live/DC202210280567248/#/?source=seminar_399_20221110</w:t>
        </w:r>
      </w:hyperlink>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6293E2"/>
          <w:kern w:val="0"/>
          <w:sz w:val="24"/>
          <w:szCs w:val="24"/>
        </w:rPr>
        <w:t>投递地址： </w:t>
      </w:r>
      <w:hyperlink r:id="rId7" w:history="1">
        <w:r w:rsidRPr="0056793D">
          <w:rPr>
            <w:rFonts w:ascii="微软雅黑" w:eastAsia="微软雅黑" w:hAnsi="微软雅黑" w:cs="宋体" w:hint="eastAsia"/>
            <w:color w:val="30AFB2"/>
            <w:kern w:val="0"/>
            <w:sz w:val="24"/>
            <w:szCs w:val="24"/>
            <w:bdr w:val="none" w:sz="0" w:space="0" w:color="auto" w:frame="1"/>
          </w:rPr>
          <w:t>https://www.jobmd.cn/company/934329.htm</w:t>
        </w:r>
      </w:hyperlink>
    </w:p>
    <w:p w:rsidR="0056793D" w:rsidRPr="0056793D" w:rsidRDefault="0056793D" w:rsidP="0056793D">
      <w:pPr>
        <w:widowControl/>
        <w:shd w:val="clear" w:color="auto" w:fill="FFFFFF"/>
        <w:wordWrap w:val="0"/>
        <w:ind w:firstLine="480"/>
        <w:jc w:val="left"/>
        <w:rPr>
          <w:rFonts w:ascii="宋体" w:eastAsia="宋体" w:hAnsi="宋体" w:cs="宋体"/>
          <w:color w:val="747474"/>
          <w:kern w:val="0"/>
          <w:sz w:val="24"/>
          <w:szCs w:val="24"/>
        </w:rPr>
      </w:pPr>
      <w:r w:rsidRPr="0056793D">
        <w:rPr>
          <w:rFonts w:ascii="微软雅黑" w:eastAsia="微软雅黑" w:hAnsi="微软雅黑" w:cs="宋体" w:hint="eastAsia"/>
          <w:color w:val="6293E2"/>
          <w:kern w:val="0"/>
          <w:sz w:val="24"/>
          <w:szCs w:val="24"/>
        </w:rPr>
        <w:t>专题页面：</w:t>
      </w:r>
      <w:hyperlink r:id="rId8" w:history="1">
        <w:r w:rsidRPr="0056793D">
          <w:rPr>
            <w:rFonts w:ascii="微软雅黑" w:eastAsia="微软雅黑" w:hAnsi="微软雅黑" w:cs="宋体" w:hint="eastAsia"/>
            <w:color w:val="30AFB2"/>
            <w:kern w:val="0"/>
            <w:sz w:val="24"/>
            <w:szCs w:val="24"/>
            <w:bdr w:val="none" w:sz="0" w:space="0" w:color="auto" w:frame="1"/>
          </w:rPr>
          <w:t>https://www.jobmd.cn/company/subject/934329.htm</w:t>
        </w:r>
      </w:hyperlink>
    </w:p>
    <w:p w:rsidR="004757E2" w:rsidRPr="0056793D" w:rsidRDefault="004757E2">
      <w:bookmarkStart w:id="0" w:name="_GoBack"/>
      <w:bookmarkEnd w:id="0"/>
    </w:p>
    <w:sectPr w:rsidR="004757E2" w:rsidRPr="00567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A7" w:rsidRDefault="005439A7" w:rsidP="0056793D">
      <w:r>
        <w:separator/>
      </w:r>
    </w:p>
  </w:endnote>
  <w:endnote w:type="continuationSeparator" w:id="0">
    <w:p w:rsidR="005439A7" w:rsidRDefault="005439A7" w:rsidP="0056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A7" w:rsidRDefault="005439A7" w:rsidP="0056793D">
      <w:r>
        <w:separator/>
      </w:r>
    </w:p>
  </w:footnote>
  <w:footnote w:type="continuationSeparator" w:id="0">
    <w:p w:rsidR="005439A7" w:rsidRDefault="005439A7" w:rsidP="00567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54"/>
    <w:rsid w:val="004757E2"/>
    <w:rsid w:val="005439A7"/>
    <w:rsid w:val="0056793D"/>
    <w:rsid w:val="00A5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856D6-DDDB-42B1-A271-2147D316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93D"/>
    <w:rPr>
      <w:sz w:val="18"/>
      <w:szCs w:val="18"/>
    </w:rPr>
  </w:style>
  <w:style w:type="paragraph" w:styleId="a4">
    <w:name w:val="footer"/>
    <w:basedOn w:val="a"/>
    <w:link w:val="Char0"/>
    <w:uiPriority w:val="99"/>
    <w:unhideWhenUsed/>
    <w:rsid w:val="0056793D"/>
    <w:pPr>
      <w:tabs>
        <w:tab w:val="center" w:pos="4153"/>
        <w:tab w:val="right" w:pos="8306"/>
      </w:tabs>
      <w:snapToGrid w:val="0"/>
      <w:jc w:val="left"/>
    </w:pPr>
    <w:rPr>
      <w:sz w:val="18"/>
      <w:szCs w:val="18"/>
    </w:rPr>
  </w:style>
  <w:style w:type="character" w:customStyle="1" w:styleId="Char0">
    <w:name w:val="页脚 Char"/>
    <w:basedOn w:val="a0"/>
    <w:link w:val="a4"/>
    <w:uiPriority w:val="99"/>
    <w:rsid w:val="0056793D"/>
    <w:rPr>
      <w:sz w:val="18"/>
      <w:szCs w:val="18"/>
    </w:rPr>
  </w:style>
  <w:style w:type="paragraph" w:styleId="a5">
    <w:name w:val="Normal (Web)"/>
    <w:basedOn w:val="a"/>
    <w:uiPriority w:val="99"/>
    <w:semiHidden/>
    <w:unhideWhenUsed/>
    <w:rsid w:val="0056793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793D"/>
    <w:rPr>
      <w:b/>
      <w:bCs/>
    </w:rPr>
  </w:style>
  <w:style w:type="character" w:styleId="a7">
    <w:name w:val="Hyperlink"/>
    <w:basedOn w:val="a0"/>
    <w:uiPriority w:val="99"/>
    <w:semiHidden/>
    <w:unhideWhenUsed/>
    <w:rsid w:val="00567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65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md.cn/company/subject/934329.htm" TargetMode="External"/><Relationship Id="rId3" Type="http://schemas.openxmlformats.org/officeDocument/2006/relationships/webSettings" Target="webSettings.xml"/><Relationship Id="rId7" Type="http://schemas.openxmlformats.org/officeDocument/2006/relationships/hyperlink" Target="https://www.jobmd.cn/company/93432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dxy.cn/front/live/DC20221028056724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1933</Characters>
  <Application>Microsoft Office Word</Application>
  <DocSecurity>0</DocSecurity>
  <Lines>16</Lines>
  <Paragraphs>4</Paragraphs>
  <ScaleCrop>false</ScaleCrop>
  <Company>Windows 中国</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2022-12-27T07:47:00Z</dcterms:created>
  <dcterms:modified xsi:type="dcterms:W3CDTF">2022-12-27T07:48:00Z</dcterms:modified>
</cp:coreProperties>
</file>