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195" w:rsidRPr="007F7195" w:rsidRDefault="007F7195" w:rsidP="007F7195">
      <w:pPr>
        <w:widowControl/>
        <w:numPr>
          <w:ilvl w:val="0"/>
          <w:numId w:val="1"/>
        </w:numPr>
        <w:pBdr>
          <w:top w:val="single" w:sz="6" w:space="11" w:color="F1F1F1"/>
          <w:left w:val="single" w:sz="6" w:space="11" w:color="F1F1F1"/>
          <w:bottom w:val="single" w:sz="6" w:space="11" w:color="F1F1F1"/>
          <w:right w:val="single" w:sz="6" w:space="11" w:color="F1F1F1"/>
        </w:pBdr>
        <w:spacing w:line="480" w:lineRule="atLeast"/>
        <w:ind w:left="0"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中国西南腹地，云贵高原之上。贵州，互联中枢、通达世界。东山脚下，南明河畔。贵州省人民医院，一座三级甲等大型综合性医院依山水而建，秉承“以人为本，以病人为中心”的宗旨，守护人民健康。</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一、医院概况</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贵州省人民医院始建于1947年，为贵州省人民政府举办、贵州省卫生健康委主管的一所集医疗、教学、科研、干部保健、预防、康复、急救为一体的大型综合性三级甲等医院。编制床位 2000 张，开放床位 3000 张，设有61个临床及医技科室，3个院所（贵州省心血管病医院、贵州省呼吸疾病研究所、贵州省肾脏泌尿研究所）。在国家卫健委举办的全国2300余家三级公立医院绩效考核中，医院连续三年荣膺A+优等。在贵州省2021年度13家省级公立医院综合考核中排名第一。</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2021</w:t>
      </w:r>
      <w:r w:rsidRPr="007F7195">
        <w:rPr>
          <w:rFonts w:ascii="Helvetica" w:eastAsia="宋体" w:hAnsi="Helvetica" w:cs="Helvetica"/>
          <w:color w:val="758697"/>
          <w:kern w:val="0"/>
          <w:szCs w:val="21"/>
        </w:rPr>
        <w:t>年，</w:t>
      </w:r>
      <w:r w:rsidRPr="007F7195">
        <w:rPr>
          <w:rFonts w:ascii="宋体" w:eastAsia="宋体" w:hAnsi="宋体" w:cs="Helvetica"/>
          <w:color w:val="758697"/>
          <w:kern w:val="0"/>
          <w:szCs w:val="21"/>
        </w:rPr>
        <w:t>医院门急诊量255万余人次，出院病人10.9万余人次，</w:t>
      </w:r>
      <w:r w:rsidRPr="007F7195">
        <w:rPr>
          <w:rFonts w:ascii="Helvetica" w:eastAsia="宋体" w:hAnsi="Helvetica" w:cs="Helvetica"/>
          <w:color w:val="758697"/>
          <w:kern w:val="0"/>
          <w:szCs w:val="21"/>
        </w:rPr>
        <w:t>三四级手术占比</w:t>
      </w:r>
      <w:r w:rsidRPr="007F7195">
        <w:rPr>
          <w:rFonts w:ascii="Helvetica" w:eastAsia="宋体" w:hAnsi="Helvetica" w:cs="Helvetica"/>
          <w:color w:val="758697"/>
          <w:kern w:val="0"/>
          <w:szCs w:val="21"/>
        </w:rPr>
        <w:t>77.52%</w:t>
      </w:r>
      <w:r w:rsidRPr="007F7195">
        <w:rPr>
          <w:rFonts w:ascii="Helvetica" w:eastAsia="宋体" w:hAnsi="Helvetica" w:cs="Helvetica"/>
          <w:color w:val="758697"/>
          <w:kern w:val="0"/>
          <w:szCs w:val="21"/>
        </w:rPr>
        <w:t>，诊疗难度系数</w:t>
      </w:r>
      <w:r w:rsidRPr="007F7195">
        <w:rPr>
          <w:rFonts w:ascii="Helvetica" w:eastAsia="宋体" w:hAnsi="Helvetica" w:cs="Helvetica"/>
          <w:color w:val="758697"/>
          <w:kern w:val="0"/>
          <w:szCs w:val="21"/>
        </w:rPr>
        <w:t>CMI</w:t>
      </w:r>
      <w:r w:rsidRPr="007F7195">
        <w:rPr>
          <w:rFonts w:ascii="Helvetica" w:eastAsia="宋体" w:hAnsi="Helvetica" w:cs="Helvetica"/>
          <w:color w:val="758697"/>
          <w:kern w:val="0"/>
          <w:szCs w:val="21"/>
        </w:rPr>
        <w:t>值评分</w:t>
      </w:r>
      <w:r w:rsidRPr="007F7195">
        <w:rPr>
          <w:rFonts w:ascii="Helvetica" w:eastAsia="宋体" w:hAnsi="Helvetica" w:cs="Helvetica"/>
          <w:color w:val="758697"/>
          <w:kern w:val="0"/>
          <w:szCs w:val="21"/>
        </w:rPr>
        <w:t>1.23</w:t>
      </w:r>
      <w:r w:rsidRPr="007F7195">
        <w:rPr>
          <w:rFonts w:ascii="Helvetica" w:eastAsia="宋体" w:hAnsi="Helvetica" w:cs="Helvetica"/>
          <w:color w:val="758697"/>
          <w:kern w:val="0"/>
          <w:szCs w:val="21"/>
        </w:rPr>
        <w:t>，在全国三级甲等医院中排名第</w:t>
      </w:r>
      <w:r w:rsidRPr="007F7195">
        <w:rPr>
          <w:rFonts w:ascii="Helvetica" w:eastAsia="宋体" w:hAnsi="Helvetica" w:cs="Helvetica"/>
          <w:color w:val="758697"/>
          <w:kern w:val="0"/>
          <w:szCs w:val="21"/>
        </w:rPr>
        <w:t>45</w:t>
      </w:r>
      <w:r w:rsidRPr="007F7195">
        <w:rPr>
          <w:rFonts w:ascii="Helvetica" w:eastAsia="宋体" w:hAnsi="Helvetica" w:cs="Helvetica"/>
          <w:color w:val="758697"/>
          <w:kern w:val="0"/>
          <w:szCs w:val="21"/>
        </w:rPr>
        <w:t>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贵州省人民医院观山湖院区、上海儿童医学中心贵州医院（国家区域医疗中心建设项目）拟于2022年底投入运行，贵州省应急临床救治中心拟于2023年投入运行，届时省人民医院总床位数将突破5000张，“一院三区”的高质量发展新格局稳步推进!</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hanging="360"/>
        <w:jc w:val="center"/>
        <w:rPr>
          <w:rFonts w:ascii="宋体" w:eastAsia="宋体" w:hAnsi="宋体" w:cs="宋体"/>
          <w:color w:val="758697"/>
          <w:kern w:val="0"/>
          <w:sz w:val="24"/>
          <w:szCs w:val="24"/>
        </w:rPr>
      </w:pPr>
      <w:r w:rsidRPr="007F7195">
        <w:rPr>
          <w:rFonts w:ascii="宋体" w:eastAsia="宋体" w:hAnsi="宋体" w:cs="宋体"/>
          <w:noProof/>
          <w:color w:val="758697"/>
          <w:kern w:val="0"/>
          <w:sz w:val="24"/>
          <w:szCs w:val="24"/>
        </w:rPr>
        <w:lastRenderedPageBreak/>
        <w:drawing>
          <wp:inline distT="0" distB="0" distL="0" distR="0">
            <wp:extent cx="12706350" cy="4257675"/>
            <wp:effectExtent l="0" t="0" r="0" b="9525"/>
            <wp:docPr id="6" name="图片 6" descr="http://xsjy.whu.edu.cn/jyxt/comm/common/preview.zf?filePath=/image/1669692888050/%E5%9B%BE%E7%89%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sjy.whu.edu.cn/jyxt/comm/common/preview.zf?filePath=/image/1669692888050/%E5%9B%BE%E7%89%8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6350" cy="4257675"/>
                    </a:xfrm>
                    <a:prstGeom prst="rect">
                      <a:avLst/>
                    </a:prstGeom>
                    <a:noFill/>
                    <a:ln>
                      <a:noFill/>
                    </a:ln>
                  </pic:spPr>
                </pic:pic>
              </a:graphicData>
            </a:graphic>
          </wp:inline>
        </w:drawing>
      </w:r>
      <w:r w:rsidRPr="007F7195">
        <w:rPr>
          <w:rFonts w:ascii="宋体" w:eastAsia="宋体" w:hAnsi="宋体" w:cs="宋体"/>
          <w:color w:val="758697"/>
          <w:kern w:val="0"/>
          <w:sz w:val="24"/>
          <w:szCs w:val="24"/>
        </w:rPr>
        <w:br/>
        <w:t>贵州省人民医院南院区</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hanging="360"/>
        <w:jc w:val="center"/>
        <w:rPr>
          <w:rFonts w:ascii="宋体" w:eastAsia="宋体" w:hAnsi="宋体" w:cs="宋体"/>
          <w:color w:val="758697"/>
          <w:kern w:val="0"/>
          <w:sz w:val="24"/>
          <w:szCs w:val="24"/>
        </w:rPr>
      </w:pPr>
      <w:r w:rsidRPr="007F7195">
        <w:rPr>
          <w:rFonts w:ascii="宋体" w:eastAsia="宋体" w:hAnsi="宋体" w:cs="宋体"/>
          <w:noProof/>
          <w:color w:val="758697"/>
          <w:kern w:val="0"/>
          <w:sz w:val="24"/>
          <w:szCs w:val="24"/>
        </w:rPr>
        <w:drawing>
          <wp:inline distT="0" distB="0" distL="0" distR="0">
            <wp:extent cx="12715875" cy="3695700"/>
            <wp:effectExtent l="0" t="0" r="9525" b="0"/>
            <wp:docPr id="5" name="图片 5" descr="http://xsjy.whu.edu.cn/jyxt/comm/common/preview.zf?filePath=/image/1669692921334/%E5%9B%BE%E7%89%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sjy.whu.edu.cn/jyxt/comm/common/preview.zf?filePath=/image/1669692921334/%E5%9B%BE%E7%89%87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5875" cy="3695700"/>
                    </a:xfrm>
                    <a:prstGeom prst="rect">
                      <a:avLst/>
                    </a:prstGeom>
                    <a:noFill/>
                    <a:ln>
                      <a:noFill/>
                    </a:ln>
                  </pic:spPr>
                </pic:pic>
              </a:graphicData>
            </a:graphic>
          </wp:inline>
        </w:drawing>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hanging="360"/>
        <w:jc w:val="center"/>
        <w:rPr>
          <w:rFonts w:ascii="Helvetica" w:eastAsia="宋体" w:hAnsi="Helvetica" w:cs="Helvetica"/>
          <w:color w:val="758697"/>
          <w:kern w:val="0"/>
          <w:szCs w:val="21"/>
        </w:rPr>
      </w:pPr>
      <w:r w:rsidRPr="007F7195">
        <w:rPr>
          <w:rFonts w:ascii="Helvetica" w:eastAsia="宋体" w:hAnsi="Helvetica" w:cs="Helvetica"/>
          <w:color w:val="758697"/>
          <w:kern w:val="0"/>
          <w:szCs w:val="21"/>
        </w:rPr>
        <w:lastRenderedPageBreak/>
        <w:t>贵州省人民医院观山湖院区</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二、人才队伍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现有在岗职工4431人，其中高级职称815人，博士300人，硕士1085人。博士和硕士生导师155人，国家杰出专业技术人才、国家卫生计生突出贡献中青年专家、省核心专家、省管专家和享受政府特殊津贴专家和百层次人才39人次。</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三、学科建设</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rPr>
          <w:rFonts w:ascii="Helvetica" w:eastAsia="宋体" w:hAnsi="Helvetica" w:cs="Helvetica"/>
          <w:color w:val="758697"/>
          <w:kern w:val="0"/>
          <w:szCs w:val="21"/>
        </w:rPr>
      </w:pPr>
      <w:r w:rsidRPr="007F7195">
        <w:rPr>
          <w:rFonts w:ascii="宋体" w:eastAsia="宋体" w:hAnsi="宋体" w:cs="Helvetica"/>
          <w:color w:val="758697"/>
          <w:kern w:val="0"/>
          <w:szCs w:val="21"/>
        </w:rPr>
        <w:t>医院实施“人才兴院、科技强院”战略，以学科建设为载体，致力于打造学科品牌声誉，推动技术创新。现有4个国家临床重点专科（临床护理、呼吸与危重症医学科、心内科、肾内科），1个中央转移支付省级重点专科建设项目（泌尿外科），16个省级临床重点学科和专科（呼吸与危重症医学科、心内科、肾内科、泌尿外科、骨科、妇科、感染科、神经外科、麻醉科、医学影像科、肝胆外科、儿科、心外科、肿瘤科、神经内科、检验科），1个省中医重点专科（中医科），1个省级妇幼保健重点专科（医学遗传科/产前诊断中心），1个国家卫健委肺脏免疫性疾病诊治重点实验室。近年来先后获得“国家高级卒中中心”“国家癌症中心贵州中心”“国家老年医学中心贵州中心”“国家慢性肾病临床医学研究中心贵州省分中心”“国家呼吸系统疾病临床医学研究中心分中心”“国家疑难病诊治能力提升工程”等高质量学科建设成果，获得国家科技进步二等奖1项、省部级奖18项、厅级奖23项。</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center"/>
        <w:rPr>
          <w:rFonts w:ascii="Helvetica" w:eastAsia="宋体" w:hAnsi="Helvetica" w:cs="Helvetica"/>
          <w:color w:val="758697"/>
          <w:kern w:val="0"/>
          <w:szCs w:val="21"/>
        </w:rPr>
      </w:pPr>
      <w:r w:rsidRPr="007F7195">
        <w:rPr>
          <w:rFonts w:ascii="Helvetica" w:eastAsia="宋体" w:hAnsi="Helvetica" w:cs="Helvetica"/>
          <w:color w:val="758697"/>
          <w:kern w:val="0"/>
          <w:szCs w:val="21"/>
        </w:rPr>
        <w:lastRenderedPageBreak/>
        <w:t> </w:t>
      </w:r>
      <w:r w:rsidRPr="007F7195">
        <w:rPr>
          <w:rFonts w:ascii="Helvetica" w:eastAsia="宋体" w:hAnsi="Helvetica" w:cs="Helvetica"/>
          <w:noProof/>
          <w:color w:val="758697"/>
          <w:kern w:val="0"/>
          <w:szCs w:val="21"/>
        </w:rPr>
        <w:lastRenderedPageBreak/>
        <w:drawing>
          <wp:inline distT="0" distB="0" distL="0" distR="0">
            <wp:extent cx="6610350" cy="9353550"/>
            <wp:effectExtent l="0" t="0" r="0" b="0"/>
            <wp:docPr id="4" name="图片 4" descr="http://xsjy.whu.edu.cn/jyxt/comm/common/preview.zf?filePath=/image/1669693011873/%E5%9B%BE%E7%89%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sjy.whu.edu.cn/jyxt/comm/common/preview.zf?filePath=/image/1669693011873/%E5%9B%BE%E7%89%8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lastRenderedPageBreak/>
        <w:t>四、科教平台</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医院现有1 个院士工作站（戴琼海）和 1 个博士后工作站（广州医科大学）， 28 个住院医师规范化培训专业基地、2 个专科医师规范化培训基地，与贵州大学共建临床医学院，是贵州大学人民医院，也是贵州医科大学、遵义医科大学及贵州中医药大学等高校的教学医院，承担了从本科生到博士后的教育培养工作</w:t>
      </w:r>
      <w:r w:rsidRPr="007F7195">
        <w:rPr>
          <w:rFonts w:ascii="Helvetica" w:eastAsia="宋体" w:hAnsi="Helvetica" w:cs="Helvetica"/>
          <w:b/>
          <w:bCs/>
          <w:color w:val="758697"/>
          <w:kern w:val="0"/>
          <w:szCs w:val="21"/>
        </w:rPr>
        <w:t>，</w:t>
      </w:r>
      <w:r w:rsidRPr="007F7195">
        <w:rPr>
          <w:rFonts w:ascii="宋体" w:eastAsia="宋体" w:hAnsi="宋体" w:cs="Helvetica"/>
          <w:color w:val="758697"/>
          <w:kern w:val="0"/>
          <w:szCs w:val="21"/>
        </w:rPr>
        <w:t>具备师资近600名，近三年培养博士及硕士研究生 400 余名，培养结业规培医生近800名，每年完成技能培训 3000 余人次。</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医院设有面向全院专门从事科研的开放性综合实验平台-</w:t>
      </w:r>
      <w:r w:rsidRPr="007F7195">
        <w:rPr>
          <w:rFonts w:ascii="Helvetica" w:eastAsia="宋体" w:hAnsi="Helvetica" w:cs="Helvetica"/>
          <w:color w:val="758697"/>
          <w:kern w:val="0"/>
          <w:szCs w:val="21"/>
        </w:rPr>
        <w:t>---</w:t>
      </w:r>
      <w:r w:rsidRPr="007F7195">
        <w:rPr>
          <w:rFonts w:ascii="宋体" w:eastAsia="宋体" w:hAnsi="宋体" w:cs="Helvetica"/>
          <w:color w:val="758697"/>
          <w:kern w:val="0"/>
          <w:szCs w:val="21"/>
        </w:rPr>
        <w:t>中心实验室，国家卫生健康委员会肺脏免疫性疾病防治与转化重点实验室依托平台（国家卫健委-贵州省共建），</w:t>
      </w:r>
      <w:r w:rsidRPr="007F7195">
        <w:rPr>
          <w:rFonts w:ascii="Helvetica" w:eastAsia="宋体" w:hAnsi="Helvetica" w:cs="Helvetica"/>
          <w:color w:val="758697"/>
          <w:kern w:val="0"/>
          <w:szCs w:val="21"/>
        </w:rPr>
        <w:t>占地面积</w:t>
      </w:r>
      <w:r w:rsidRPr="007F7195">
        <w:rPr>
          <w:rFonts w:ascii="Helvetica" w:eastAsia="宋体" w:hAnsi="Helvetica" w:cs="Helvetica"/>
          <w:color w:val="758697"/>
          <w:kern w:val="0"/>
          <w:szCs w:val="21"/>
        </w:rPr>
        <w:t>2000m</w:t>
      </w:r>
      <w:r w:rsidRPr="007F7195">
        <w:rPr>
          <w:rFonts w:ascii="Helvetica" w:eastAsia="宋体" w:hAnsi="Helvetica" w:cs="Helvetica"/>
          <w:color w:val="758697"/>
          <w:kern w:val="0"/>
          <w:sz w:val="18"/>
          <w:szCs w:val="18"/>
          <w:vertAlign w:val="superscript"/>
        </w:rPr>
        <w:t>2</w:t>
      </w:r>
      <w:r w:rsidRPr="007F7195">
        <w:rPr>
          <w:rFonts w:ascii="Helvetica" w:eastAsia="宋体" w:hAnsi="Helvetica" w:cs="Helvetica"/>
          <w:color w:val="758697"/>
          <w:kern w:val="0"/>
          <w:szCs w:val="21"/>
        </w:rPr>
        <w:t>，实验平台包括：分子生物学技术平台、细胞培养与单克隆抗体制备平台、细胞生物学与细胞治疗技术平台、病理组织学技术平台、免疫学技术平台、生物信息学技术平台、流式细胞学技术平台、蛋白质技术平台以及临床微生物学实验平台。目前拥有流式细胞仪及分选仪、生物辐照仪、</w:t>
      </w:r>
      <w:r w:rsidRPr="007F7195">
        <w:rPr>
          <w:rFonts w:ascii="Helvetica" w:eastAsia="宋体" w:hAnsi="Helvetica" w:cs="Helvetica"/>
          <w:color w:val="758697"/>
          <w:kern w:val="0"/>
          <w:szCs w:val="21"/>
        </w:rPr>
        <w:t>PCR</w:t>
      </w:r>
      <w:r w:rsidRPr="007F7195">
        <w:rPr>
          <w:rFonts w:ascii="Helvetica" w:eastAsia="宋体" w:hAnsi="Helvetica" w:cs="Helvetica"/>
          <w:color w:val="758697"/>
          <w:kern w:val="0"/>
          <w:szCs w:val="21"/>
        </w:rPr>
        <w:t>仪、质谱仪、正倒置荧光显微镜及共聚焦</w:t>
      </w:r>
      <w:r w:rsidRPr="007F7195">
        <w:rPr>
          <w:rFonts w:ascii="宋体" w:eastAsia="宋体" w:hAnsi="宋体" w:cs="Helvetica"/>
          <w:color w:val="758697"/>
          <w:kern w:val="0"/>
          <w:szCs w:val="21"/>
        </w:rPr>
        <w:t>荧光显微镜、生物机能实验系统、脑立体定位仪、快速梯度多色荧光定量</w:t>
      </w:r>
      <w:r w:rsidRPr="007F7195">
        <w:rPr>
          <w:rFonts w:ascii="Helvetica" w:eastAsia="宋体" w:hAnsi="Helvetica" w:cs="Helvetica"/>
          <w:color w:val="758697"/>
          <w:kern w:val="0"/>
          <w:szCs w:val="21"/>
        </w:rPr>
        <w:t>PCR</w:t>
      </w:r>
      <w:r w:rsidRPr="007F7195">
        <w:rPr>
          <w:rFonts w:ascii="Helvetica" w:eastAsia="宋体" w:hAnsi="Helvetica" w:cs="Helvetica"/>
          <w:color w:val="758697"/>
          <w:kern w:val="0"/>
          <w:szCs w:val="21"/>
        </w:rPr>
        <w:t>仪、多功能成像分析系统、蛋白纯化系统、真空冷冻干燥系统、超速离心机、脉冲场电泳等仪器设备。可参与课题合作、申请、实验方案设计及实施并提供实验技术指导。</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center"/>
        <w:rPr>
          <w:rFonts w:ascii="Helvetica" w:eastAsia="宋体" w:hAnsi="Helvetica" w:cs="Helvetica"/>
          <w:color w:val="758697"/>
          <w:kern w:val="0"/>
          <w:szCs w:val="21"/>
        </w:rPr>
      </w:pPr>
      <w:r w:rsidRPr="007F7195">
        <w:rPr>
          <w:rFonts w:ascii="Helvetica" w:eastAsia="宋体" w:hAnsi="Helvetica" w:cs="Helvetica"/>
          <w:noProof/>
          <w:color w:val="758697"/>
          <w:kern w:val="0"/>
          <w:szCs w:val="21"/>
        </w:rPr>
        <w:lastRenderedPageBreak/>
        <w:drawing>
          <wp:inline distT="0" distB="0" distL="0" distR="0">
            <wp:extent cx="10191750" cy="5324475"/>
            <wp:effectExtent l="0" t="0" r="0" b="9525"/>
            <wp:docPr id="3" name="图片 3" descr="http://xsjy.whu.edu.cn/jyxt/comm/common/preview.zf?filePath=/image/1669693040273/%E8%B4%B5%E5%B7%9E%E7%9C%81%E4%BA%BA%E6%B0%91%E5%8C%BB%E9%99%A2%E4%B8%AD%E5%BF%83%E5%AE%9E%E9%AA%8C%E5%A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sjy.whu.edu.cn/jyxt/comm/common/preview.zf?filePath=/image/1669693040273/%E8%B4%B5%E5%B7%9E%E7%9C%81%E4%BA%BA%E6%B0%91%E5%8C%BB%E9%99%A2%E4%B8%AD%E5%BF%83%E5%AE%9E%E9%AA%8C%E5%AE%A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0" cy="5324475"/>
                    </a:xfrm>
                    <a:prstGeom prst="rect">
                      <a:avLst/>
                    </a:prstGeom>
                    <a:noFill/>
                    <a:ln>
                      <a:noFill/>
                    </a:ln>
                  </pic:spPr>
                </pic:pic>
              </a:graphicData>
            </a:graphic>
          </wp:inline>
        </w:drawing>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jc w:val="center"/>
        <w:rPr>
          <w:rFonts w:ascii="Helvetica" w:eastAsia="宋体" w:hAnsi="Helvetica" w:cs="Helvetica"/>
          <w:color w:val="758697"/>
          <w:kern w:val="0"/>
          <w:szCs w:val="21"/>
        </w:rPr>
      </w:pPr>
      <w:r w:rsidRPr="007F7195">
        <w:rPr>
          <w:rFonts w:ascii="Helvetica" w:eastAsia="宋体" w:hAnsi="Helvetica" w:cs="Helvetica"/>
          <w:color w:val="758697"/>
          <w:kern w:val="0"/>
          <w:szCs w:val="21"/>
        </w:rPr>
        <w:t>贵州省人民医院中心实验室</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hanging="360"/>
        <w:jc w:val="left"/>
        <w:rPr>
          <w:rFonts w:ascii="Helvetica" w:eastAsia="宋体" w:hAnsi="Helvetica" w:cs="Helvetica"/>
          <w:color w:val="758697"/>
          <w:kern w:val="0"/>
          <w:szCs w:val="21"/>
        </w:rPr>
      </w:pP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五、岗位需求</w:t>
      </w:r>
    </w:p>
    <w:tbl>
      <w:tblPr>
        <w:tblW w:w="0" w:type="auto"/>
        <w:jc w:val="center"/>
        <w:tblCellMar>
          <w:top w:w="15" w:type="dxa"/>
          <w:left w:w="15" w:type="dxa"/>
          <w:bottom w:w="15" w:type="dxa"/>
          <w:right w:w="15" w:type="dxa"/>
        </w:tblCellMar>
        <w:tblLook w:val="04A0" w:firstRow="1" w:lastRow="0" w:firstColumn="1" w:lastColumn="0" w:noHBand="0" w:noVBand="1"/>
      </w:tblPr>
      <w:tblGrid>
        <w:gridCol w:w="1357"/>
        <w:gridCol w:w="6929"/>
      </w:tblGrid>
      <w:tr w:rsidR="007F7195" w:rsidRPr="007F7195" w:rsidTr="007F7195">
        <w:trPr>
          <w:trHeight w:val="528"/>
          <w:jc w:val="center"/>
        </w:trPr>
        <w:tc>
          <w:tcPr>
            <w:tcW w:w="14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b/>
                <w:bCs/>
                <w:kern w:val="0"/>
                <w:sz w:val="22"/>
              </w:rPr>
              <w:t>学科</w:t>
            </w:r>
          </w:p>
        </w:tc>
        <w:tc>
          <w:tcPr>
            <w:tcW w:w="73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b/>
                <w:bCs/>
                <w:kern w:val="0"/>
                <w:sz w:val="22"/>
              </w:rPr>
              <w:t>研究方向</w:t>
            </w:r>
          </w:p>
        </w:tc>
      </w:tr>
      <w:tr w:rsidR="007F7195" w:rsidRPr="007F7195" w:rsidTr="007F7195">
        <w:trPr>
          <w:jc w:val="center"/>
        </w:trPr>
        <w:tc>
          <w:tcPr>
            <w:tcW w:w="14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kern w:val="0"/>
                <w:sz w:val="22"/>
              </w:rPr>
              <w:t> </w:t>
            </w:r>
          </w:p>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kern w:val="0"/>
                <w:sz w:val="22"/>
              </w:rPr>
              <w:t> </w:t>
            </w:r>
          </w:p>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kern w:val="0"/>
                <w:sz w:val="22"/>
              </w:rPr>
              <w:t>临床科室</w:t>
            </w:r>
          </w:p>
        </w:tc>
        <w:tc>
          <w:tcPr>
            <w:tcW w:w="73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b/>
                <w:bCs/>
                <w:kern w:val="0"/>
                <w:sz w:val="22"/>
              </w:rPr>
              <w:t>国家临床重点专科：</w:t>
            </w:r>
            <w:r w:rsidRPr="007F7195">
              <w:rPr>
                <w:rFonts w:ascii="宋体" w:eastAsia="宋体" w:hAnsi="宋体" w:cs="宋体" w:hint="eastAsia"/>
                <w:kern w:val="0"/>
                <w:sz w:val="22"/>
              </w:rPr>
              <w:t>护理、呼吸与危重症医学科、心内科、肾内科、泌尿外科</w:t>
            </w:r>
          </w:p>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b/>
                <w:bCs/>
                <w:kern w:val="0"/>
                <w:sz w:val="22"/>
              </w:rPr>
              <w:t>省级重点学科和临床重点专科：</w:t>
            </w:r>
            <w:r w:rsidRPr="007F7195">
              <w:rPr>
                <w:rFonts w:ascii="宋体" w:eastAsia="宋体" w:hAnsi="宋体" w:cs="宋体" w:hint="eastAsia"/>
                <w:kern w:val="0"/>
                <w:sz w:val="22"/>
              </w:rPr>
              <w:t>骨科、肝胆外科、小儿内科、心外科、妇科、感染科、神经外科、麻醉科、肿瘤科、神经内科</w:t>
            </w:r>
          </w:p>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b/>
                <w:bCs/>
                <w:kern w:val="0"/>
                <w:sz w:val="22"/>
              </w:rPr>
              <w:t>省级中医重点专科：</w:t>
            </w:r>
            <w:r w:rsidRPr="007F7195">
              <w:rPr>
                <w:rFonts w:ascii="宋体" w:eastAsia="宋体" w:hAnsi="宋体" w:cs="宋体" w:hint="eastAsia"/>
                <w:kern w:val="0"/>
                <w:sz w:val="22"/>
              </w:rPr>
              <w:t>中医科</w:t>
            </w:r>
          </w:p>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b/>
                <w:bCs/>
                <w:kern w:val="0"/>
                <w:sz w:val="22"/>
              </w:rPr>
              <w:lastRenderedPageBreak/>
              <w:t>院级重点学科：</w:t>
            </w:r>
            <w:r w:rsidRPr="007F7195">
              <w:rPr>
                <w:rFonts w:ascii="宋体" w:eastAsia="宋体" w:hAnsi="宋体" w:cs="宋体" w:hint="eastAsia"/>
                <w:kern w:val="0"/>
                <w:sz w:val="22"/>
              </w:rPr>
              <w:t>胸外科、普外科、急诊内科</w:t>
            </w:r>
          </w:p>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kern w:val="0"/>
                <w:sz w:val="22"/>
              </w:rPr>
              <w:t>全科医学科、消化内科、内分泌科、血液内科、重症医学科、小儿外科、烧伤整形外科、医学美容科、血管甲状腺外科、乳腺外科、疼痛科、新生儿科、小儿重症医学科、眼科、耳鼻喉科、口腔科、产科、生殖医学科、康复医学科、皮肤科、心理科、介入科</w:t>
            </w:r>
          </w:p>
        </w:tc>
      </w:tr>
      <w:tr w:rsidR="007F7195" w:rsidRPr="007F7195" w:rsidTr="007F7195">
        <w:trPr>
          <w:jc w:val="center"/>
        </w:trPr>
        <w:tc>
          <w:tcPr>
            <w:tcW w:w="14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kern w:val="0"/>
                <w:sz w:val="22"/>
              </w:rPr>
              <w:lastRenderedPageBreak/>
              <w:t>医技科室</w:t>
            </w:r>
          </w:p>
        </w:tc>
        <w:tc>
          <w:tcPr>
            <w:tcW w:w="73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b/>
                <w:bCs/>
                <w:kern w:val="0"/>
                <w:sz w:val="22"/>
              </w:rPr>
              <w:t>省级重点学科和临床重点专科：</w:t>
            </w:r>
            <w:r w:rsidRPr="007F7195">
              <w:rPr>
                <w:rFonts w:ascii="宋体" w:eastAsia="宋体" w:hAnsi="宋体" w:cs="宋体" w:hint="eastAsia"/>
                <w:kern w:val="0"/>
                <w:sz w:val="22"/>
              </w:rPr>
              <w:t>检验科、医学影像科</w:t>
            </w:r>
          </w:p>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b/>
                <w:bCs/>
                <w:kern w:val="0"/>
                <w:sz w:val="22"/>
              </w:rPr>
              <w:t>省级妇幼保健重点（特色）专科:</w:t>
            </w:r>
            <w:r w:rsidRPr="007F7195">
              <w:rPr>
                <w:rFonts w:ascii="宋体" w:eastAsia="宋体" w:hAnsi="宋体" w:cs="宋体" w:hint="eastAsia"/>
                <w:kern w:val="0"/>
                <w:sz w:val="22"/>
              </w:rPr>
              <w:t>医学遗传科/产前诊断中心</w:t>
            </w:r>
          </w:p>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kern w:val="0"/>
                <w:sz w:val="22"/>
              </w:rPr>
              <w:t>神经电生理科、超声科、内镜科、药剂科、核医学科、输血科、病理科、高压氧科</w:t>
            </w:r>
          </w:p>
        </w:tc>
      </w:tr>
      <w:tr w:rsidR="007F7195" w:rsidRPr="007F7195" w:rsidTr="007F7195">
        <w:trPr>
          <w:trHeight w:val="458"/>
          <w:jc w:val="center"/>
        </w:trPr>
        <w:tc>
          <w:tcPr>
            <w:tcW w:w="14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kern w:val="0"/>
                <w:sz w:val="22"/>
              </w:rPr>
              <w:t>科研机构</w:t>
            </w:r>
          </w:p>
        </w:tc>
        <w:tc>
          <w:tcPr>
            <w:tcW w:w="73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kern w:val="0"/>
                <w:sz w:val="22"/>
              </w:rPr>
              <w:t>中心实验室、临床药物试验管理办公室</w:t>
            </w:r>
          </w:p>
        </w:tc>
      </w:tr>
      <w:tr w:rsidR="007F7195" w:rsidRPr="007F7195" w:rsidTr="007F7195">
        <w:trPr>
          <w:trHeight w:val="550"/>
          <w:jc w:val="center"/>
        </w:trPr>
        <w:tc>
          <w:tcPr>
            <w:tcW w:w="14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00" w:lineRule="atLeast"/>
              <w:jc w:val="center"/>
              <w:rPr>
                <w:rFonts w:ascii="宋体" w:eastAsia="宋体" w:hAnsi="宋体" w:cs="宋体"/>
                <w:kern w:val="0"/>
                <w:sz w:val="24"/>
                <w:szCs w:val="24"/>
              </w:rPr>
            </w:pPr>
            <w:r w:rsidRPr="007F7195">
              <w:rPr>
                <w:rFonts w:ascii="宋体" w:eastAsia="宋体" w:hAnsi="宋体" w:cs="宋体" w:hint="eastAsia"/>
                <w:kern w:val="0"/>
                <w:sz w:val="22"/>
              </w:rPr>
              <w:t>其他科室</w:t>
            </w:r>
          </w:p>
        </w:tc>
        <w:tc>
          <w:tcPr>
            <w:tcW w:w="73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00" w:lineRule="atLeast"/>
              <w:jc w:val="left"/>
              <w:rPr>
                <w:rFonts w:ascii="宋体" w:eastAsia="宋体" w:hAnsi="宋体" w:cs="宋体"/>
                <w:kern w:val="0"/>
                <w:sz w:val="24"/>
                <w:szCs w:val="24"/>
              </w:rPr>
            </w:pPr>
            <w:r w:rsidRPr="007F7195">
              <w:rPr>
                <w:rFonts w:ascii="宋体" w:eastAsia="宋体" w:hAnsi="宋体" w:cs="宋体" w:hint="eastAsia"/>
                <w:kern w:val="0"/>
                <w:sz w:val="22"/>
              </w:rPr>
              <w:t>医院感染管理科、预防保健科</w:t>
            </w:r>
          </w:p>
        </w:tc>
      </w:tr>
    </w:tbl>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left="483" w:hanging="360"/>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六、基本条件</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24"/>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1.</w:t>
      </w:r>
      <w:r w:rsidRPr="007F7195">
        <w:rPr>
          <w:rFonts w:ascii="Helvetica" w:eastAsia="宋体" w:hAnsi="Helvetica" w:cs="Helvetica"/>
          <w:color w:val="758697"/>
          <w:kern w:val="0"/>
          <w:szCs w:val="21"/>
        </w:rPr>
        <w:t>具有中华人民共和国国籍，拥护中华人民共和国宪法，拥护中国共产党领导，热爱祖国，热爱社会主义，坚持四项基本原则；</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24"/>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2.</w:t>
      </w:r>
      <w:r w:rsidRPr="007F7195">
        <w:rPr>
          <w:rFonts w:ascii="Helvetica" w:eastAsia="宋体" w:hAnsi="Helvetica" w:cs="Helvetica"/>
          <w:color w:val="758697"/>
          <w:kern w:val="0"/>
          <w:szCs w:val="21"/>
        </w:rPr>
        <w:t>德才兼备、以德为先；遵纪守法，诚实守信，品行端正，身心健康，具有良好的敬业精神和职业道德；</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24"/>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3.</w:t>
      </w:r>
      <w:r w:rsidRPr="007F7195">
        <w:rPr>
          <w:rFonts w:ascii="Helvetica" w:eastAsia="宋体" w:hAnsi="Helvetica" w:cs="Helvetica"/>
          <w:color w:val="758697"/>
          <w:kern w:val="0"/>
          <w:szCs w:val="21"/>
        </w:rPr>
        <w:t>坚持事业为上、突出业绩贡献，有较强的事业心和责任感。</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26"/>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七、优秀青年人才层次划分</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各学科海内外优秀青年学者，需具有博士学历学位，年龄一般在45岁以下，分为A、B、C、D四类。</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A类人才：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近5年以独立作者或者第一作者（非共同第一作者）发表科研论文：被SCI一区期刊（中科院分区）收录1篇；或发表影响因子10分及以上论文1篇。</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B类人才：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近5年以独立作者或者第一作者（非共同第一作者）发表科研论文：被SCI二区期刊（中科院分区）收录2篇；或发表影响因子5分及以上论文1篇。</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lastRenderedPageBreak/>
        <w:t>C类人才：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近5年以独立作者或者第一作者（非共同第一作者）发表科研论文：被SCI三区期刊（中科院分区）收录2篇；或发表影响因子3分及以上论文1篇。</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D类人才：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其他博士研究生，一般年龄在35周岁以下。</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八、人才待遇</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优秀青年人才根据层次分类待遇如下：</w:t>
      </w:r>
    </w:p>
    <w:tbl>
      <w:tblPr>
        <w:tblW w:w="8727" w:type="dxa"/>
        <w:jc w:val="center"/>
        <w:tblCellMar>
          <w:top w:w="15" w:type="dxa"/>
          <w:left w:w="15" w:type="dxa"/>
          <w:bottom w:w="15" w:type="dxa"/>
          <w:right w:w="15" w:type="dxa"/>
        </w:tblCellMar>
        <w:tblLook w:val="04A0" w:firstRow="1" w:lastRow="0" w:firstColumn="1" w:lastColumn="0" w:noHBand="0" w:noVBand="1"/>
      </w:tblPr>
      <w:tblGrid>
        <w:gridCol w:w="3219"/>
        <w:gridCol w:w="2551"/>
        <w:gridCol w:w="2957"/>
      </w:tblGrid>
      <w:tr w:rsidR="007F7195" w:rsidRPr="007F7195" w:rsidTr="007F7195">
        <w:trPr>
          <w:trHeight w:val="621"/>
          <w:jc w:val="center"/>
        </w:trPr>
        <w:tc>
          <w:tcPr>
            <w:tcW w:w="32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b/>
                <w:bCs/>
                <w:kern w:val="0"/>
                <w:szCs w:val="21"/>
              </w:rPr>
              <w:t>优秀青年人才类型</w:t>
            </w:r>
          </w:p>
        </w:tc>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b/>
                <w:bCs/>
                <w:kern w:val="0"/>
                <w:szCs w:val="21"/>
              </w:rPr>
              <w:t>人才引进费</w:t>
            </w:r>
          </w:p>
        </w:tc>
        <w:tc>
          <w:tcPr>
            <w:tcW w:w="29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b/>
                <w:bCs/>
                <w:kern w:val="0"/>
                <w:szCs w:val="21"/>
              </w:rPr>
              <w:t>科研启动费</w:t>
            </w:r>
          </w:p>
        </w:tc>
      </w:tr>
      <w:tr w:rsidR="007F7195" w:rsidRPr="007F7195" w:rsidTr="007F7195">
        <w:trPr>
          <w:trHeight w:val="352"/>
          <w:jc w:val="center"/>
        </w:trPr>
        <w:tc>
          <w:tcPr>
            <w:tcW w:w="32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A类</w:t>
            </w:r>
          </w:p>
        </w:tc>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120万</w:t>
            </w:r>
          </w:p>
        </w:tc>
        <w:tc>
          <w:tcPr>
            <w:tcW w:w="29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50万</w:t>
            </w:r>
          </w:p>
        </w:tc>
      </w:tr>
      <w:tr w:rsidR="007F7195" w:rsidRPr="007F7195" w:rsidTr="007F7195">
        <w:trPr>
          <w:trHeight w:val="352"/>
          <w:jc w:val="center"/>
        </w:trPr>
        <w:tc>
          <w:tcPr>
            <w:tcW w:w="32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B类</w:t>
            </w:r>
          </w:p>
        </w:tc>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90万</w:t>
            </w:r>
          </w:p>
        </w:tc>
        <w:tc>
          <w:tcPr>
            <w:tcW w:w="29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50万</w:t>
            </w:r>
          </w:p>
        </w:tc>
      </w:tr>
      <w:tr w:rsidR="007F7195" w:rsidRPr="007F7195" w:rsidTr="007F7195">
        <w:trPr>
          <w:trHeight w:val="352"/>
          <w:jc w:val="center"/>
        </w:trPr>
        <w:tc>
          <w:tcPr>
            <w:tcW w:w="32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C类</w:t>
            </w:r>
          </w:p>
        </w:tc>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70万</w:t>
            </w:r>
          </w:p>
        </w:tc>
        <w:tc>
          <w:tcPr>
            <w:tcW w:w="29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50万</w:t>
            </w:r>
          </w:p>
        </w:tc>
      </w:tr>
      <w:tr w:rsidR="007F7195" w:rsidRPr="007F7195" w:rsidTr="007F7195">
        <w:trPr>
          <w:trHeight w:val="352"/>
          <w:jc w:val="center"/>
        </w:trPr>
        <w:tc>
          <w:tcPr>
            <w:tcW w:w="32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D类</w:t>
            </w:r>
          </w:p>
        </w:tc>
        <w:tc>
          <w:tcPr>
            <w:tcW w:w="25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50万</w:t>
            </w:r>
          </w:p>
        </w:tc>
        <w:tc>
          <w:tcPr>
            <w:tcW w:w="29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F7195" w:rsidRPr="007F7195" w:rsidRDefault="007F7195" w:rsidP="007F7195">
            <w:pPr>
              <w:widowControl/>
              <w:spacing w:line="480" w:lineRule="atLeast"/>
              <w:jc w:val="center"/>
              <w:rPr>
                <w:rFonts w:ascii="宋体" w:eastAsia="宋体" w:hAnsi="宋体" w:cs="宋体"/>
                <w:kern w:val="0"/>
                <w:sz w:val="24"/>
                <w:szCs w:val="24"/>
              </w:rPr>
            </w:pPr>
            <w:r w:rsidRPr="007F7195">
              <w:rPr>
                <w:rFonts w:ascii="宋体" w:eastAsia="宋体" w:hAnsi="宋体" w:cs="宋体" w:hint="eastAsia"/>
                <w:kern w:val="0"/>
                <w:szCs w:val="21"/>
              </w:rPr>
              <w:t>50万</w:t>
            </w:r>
          </w:p>
        </w:tc>
      </w:tr>
    </w:tbl>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？薪酬</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具备副高职称的优秀青年人才，薪酬待遇按照正高职称标准发放5年；不具备副高职称的，薪酬待遇按照副高职称标准发放3年。</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？编制</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rPr>
          <w:rFonts w:ascii="Helvetica" w:eastAsia="宋体" w:hAnsi="Helvetica" w:cs="Helvetica"/>
          <w:color w:val="758697"/>
          <w:kern w:val="0"/>
          <w:szCs w:val="21"/>
        </w:rPr>
      </w:pPr>
      <w:r w:rsidRPr="007F7195">
        <w:rPr>
          <w:rFonts w:ascii="Helvetica" w:eastAsia="宋体" w:hAnsi="Helvetica" w:cs="Helvetica"/>
          <w:color w:val="758697"/>
          <w:kern w:val="0"/>
          <w:szCs w:val="21"/>
        </w:rPr>
        <w:t>事业编制</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？享受贵州省高层次人才配套服务</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发放贵州省高层次人才服务绿卡，享受我省引进高层次人才在项目扶持、科研资助、财税支持、医疗服务、住房保障等方面的各项优惠政策。</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hd w:val="clear" w:color="auto" w:fill="FFFFFF"/>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？科研奖励</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科研成果根据我院科研评价标准进行评价并兑现奖励。</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hd w:val="clear" w:color="auto" w:fill="FFFFFF"/>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？人才公寓</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hd w:val="clear" w:color="auto" w:fill="FFFFFF"/>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免费提供人才公寓一套，按照“拎包入住”的标准，配备生活家电、厨卫设施及全套高品质家具设施，并提供24小时管家服务。</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525" w:lineRule="atLeast"/>
        <w:ind w:hanging="360"/>
        <w:jc w:val="left"/>
        <w:rPr>
          <w:rFonts w:ascii="Helvetica" w:eastAsia="宋体" w:hAnsi="Helvetica" w:cs="Helvetica"/>
          <w:color w:val="758697"/>
          <w:kern w:val="0"/>
          <w:szCs w:val="21"/>
        </w:rPr>
      </w:pPr>
      <w:r w:rsidRPr="007F7195">
        <w:rPr>
          <w:rFonts w:ascii="Helvetica" w:eastAsia="宋体" w:hAnsi="Helvetica" w:cs="Helvetica"/>
          <w:noProof/>
          <w:color w:val="758697"/>
          <w:kern w:val="0"/>
          <w:szCs w:val="21"/>
        </w:rPr>
        <w:lastRenderedPageBreak/>
        <w:drawing>
          <wp:inline distT="0" distB="0" distL="0" distR="0">
            <wp:extent cx="12706350" cy="3552825"/>
            <wp:effectExtent l="0" t="0" r="0" b="9525"/>
            <wp:docPr id="2" name="图片 2" descr="http://xsjy.whu.edu.cn/jyxt/comm/common/preview.zf?filePath=/image/1669693064148/%E4%BA%BA%E6%89%8D%E5%85%AC%E5%AF%93%E5%AE%9E%E6%99%AF%E5%9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sjy.whu.edu.cn/jyxt/comm/common/preview.zf?filePath=/image/1669693064148/%E4%BA%BA%E6%89%8D%E5%85%AC%E5%AF%93%E5%AE%9E%E6%99%AF%E5%9B%B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0" cy="3552825"/>
                    </a:xfrm>
                    <a:prstGeom prst="rect">
                      <a:avLst/>
                    </a:prstGeom>
                    <a:noFill/>
                    <a:ln>
                      <a:noFill/>
                    </a:ln>
                  </pic:spPr>
                </pic:pic>
              </a:graphicData>
            </a:graphic>
          </wp:inline>
        </w:drawing>
      </w:r>
      <w:r w:rsidRPr="007F7195">
        <w:rPr>
          <w:rFonts w:ascii="Helvetica" w:eastAsia="宋体" w:hAnsi="Helvetica" w:cs="Helvetica"/>
          <w:noProof/>
          <w:color w:val="758697"/>
          <w:kern w:val="0"/>
          <w:szCs w:val="21"/>
        </w:rPr>
        <w:drawing>
          <wp:inline distT="0" distB="0" distL="0" distR="0">
            <wp:extent cx="12696825" cy="3486150"/>
            <wp:effectExtent l="0" t="0" r="9525" b="0"/>
            <wp:docPr id="1" name="图片 1" descr="http://xsjy.whu.edu.cn/jyxt/comm/common/preview.zf?filePath=/image/1669693077059/%E4%BA%BA%E6%89%8D%E5%85%AC%E5%AF%93%E5%AE%9E%E6%99%AF%E5%9B%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sjy.whu.edu.cn/jyxt/comm/common/preview.zf?filePath=/image/1669693077059/%E4%BA%BA%E6%89%8D%E5%85%AC%E5%AF%93%E5%AE%9E%E6%99%AF%E5%9B%B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96825" cy="3486150"/>
                    </a:xfrm>
                    <a:prstGeom prst="rect">
                      <a:avLst/>
                    </a:prstGeom>
                    <a:noFill/>
                    <a:ln>
                      <a:noFill/>
                    </a:ln>
                  </pic:spPr>
                </pic:pic>
              </a:graphicData>
            </a:graphic>
          </wp:inline>
        </w:drawing>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525" w:lineRule="atLeast"/>
        <w:ind w:hanging="360"/>
        <w:jc w:val="center"/>
        <w:rPr>
          <w:rFonts w:ascii="Helvetica" w:eastAsia="宋体" w:hAnsi="Helvetica" w:cs="Helvetica"/>
          <w:color w:val="758697"/>
          <w:kern w:val="0"/>
          <w:szCs w:val="21"/>
        </w:rPr>
      </w:pPr>
      <w:r w:rsidRPr="007F7195">
        <w:rPr>
          <w:rFonts w:ascii="Helvetica" w:eastAsia="宋体" w:hAnsi="Helvetica" w:cs="Helvetica"/>
          <w:color w:val="758697"/>
          <w:kern w:val="0"/>
          <w:szCs w:val="21"/>
        </w:rPr>
        <w:t>人才公寓实景图</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？员工关怀</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t>医院提供 1200元/月餐食补贴，每年一次健康体检。</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宋体" w:eastAsia="宋体" w:hAnsi="宋体" w:cs="宋体"/>
          <w:color w:val="758697"/>
          <w:kern w:val="0"/>
          <w:sz w:val="24"/>
          <w:szCs w:val="24"/>
        </w:rPr>
      </w:pPr>
      <w:r w:rsidRPr="007F7195">
        <w:rPr>
          <w:rFonts w:ascii="宋体" w:eastAsia="宋体" w:hAnsi="宋体" w:cs="宋体"/>
          <w:b/>
          <w:bCs/>
          <w:color w:val="758697"/>
          <w:kern w:val="0"/>
          <w:sz w:val="24"/>
          <w:szCs w:val="24"/>
        </w:rPr>
        <w:t>？其他配套支持</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宋体" w:eastAsia="宋体" w:hAnsi="宋体" w:cs="宋体"/>
          <w:color w:val="758697"/>
          <w:kern w:val="0"/>
          <w:sz w:val="24"/>
          <w:szCs w:val="24"/>
        </w:rPr>
      </w:pPr>
      <w:r w:rsidRPr="007F7195">
        <w:rPr>
          <w:rFonts w:ascii="宋体" w:eastAsia="宋体" w:hAnsi="宋体" w:cs="宋体"/>
          <w:color w:val="758697"/>
          <w:kern w:val="0"/>
          <w:sz w:val="24"/>
          <w:szCs w:val="24"/>
        </w:rPr>
        <w:lastRenderedPageBreak/>
        <w:t>医院将竭力解决员工的后顾之忧，医院自办有幼儿园，可直接入园，配偶工作安置和子女就学等事宜面议。</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八、联系方式</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应聘人员将个人简历发送到人力资源部电子邮箱。邮件主题请参照如下格式编写：“</w:t>
      </w:r>
      <w:r w:rsidRPr="007F7195">
        <w:rPr>
          <w:rFonts w:ascii="宋体" w:eastAsia="宋体" w:hAnsi="宋体" w:cs="Helvetica"/>
          <w:b/>
          <w:bCs/>
          <w:color w:val="758697"/>
          <w:kern w:val="0"/>
          <w:szCs w:val="21"/>
        </w:rPr>
        <w:t>贵州省人民医院+姓名+毕业院校+学历+专业+投递岗位</w:t>
      </w:r>
      <w:r w:rsidRPr="007F7195">
        <w:rPr>
          <w:rFonts w:ascii="Helvetica" w:eastAsia="宋体" w:hAnsi="Helvetica" w:cs="Helvetica"/>
          <w:color w:val="758697"/>
          <w:kern w:val="0"/>
          <w:szCs w:val="21"/>
        </w:rPr>
        <w:t>”</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left="479" w:hanging="36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联系人：人力资源部</w:t>
      </w:r>
      <w:r w:rsidRPr="007F7195">
        <w:rPr>
          <w:rFonts w:ascii="Helvetica" w:eastAsia="宋体" w:hAnsi="Helvetica" w:cs="Helvetica"/>
          <w:color w:val="758697"/>
          <w:kern w:val="0"/>
          <w:szCs w:val="21"/>
        </w:rPr>
        <w:t>   </w:t>
      </w:r>
      <w:r w:rsidRPr="007F7195">
        <w:rPr>
          <w:rFonts w:ascii="宋体" w:eastAsia="宋体" w:hAnsi="宋体" w:cs="Helvetica"/>
          <w:color w:val="758697"/>
          <w:kern w:val="0"/>
          <w:szCs w:val="21"/>
        </w:rPr>
        <w:t>杨部长0851-85921881</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left="479" w:hanging="360"/>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                     </w:t>
      </w:r>
      <w:r w:rsidRPr="007F7195">
        <w:rPr>
          <w:rFonts w:ascii="宋体" w:eastAsia="宋体" w:hAnsi="宋体" w:cs="Helvetica"/>
          <w:color w:val="758697"/>
          <w:kern w:val="0"/>
          <w:szCs w:val="21"/>
        </w:rPr>
        <w:t>邓老师、李老师：0851-85926200</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left="479" w:hanging="360"/>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E-mail</w:t>
      </w:r>
      <w:r w:rsidRPr="007F7195">
        <w:rPr>
          <w:rFonts w:ascii="Helvetica" w:eastAsia="宋体" w:hAnsi="Helvetica" w:cs="Helvetica"/>
          <w:color w:val="758697"/>
          <w:kern w:val="0"/>
          <w:szCs w:val="21"/>
        </w:rPr>
        <w:t>：</w:t>
      </w:r>
      <w:r w:rsidRPr="007F7195">
        <w:rPr>
          <w:rFonts w:ascii="Helvetica" w:eastAsia="宋体" w:hAnsi="Helvetica" w:cs="Helvetica"/>
          <w:b/>
          <w:bCs/>
          <w:color w:val="758697"/>
          <w:kern w:val="0"/>
          <w:szCs w:val="21"/>
        </w:rPr>
        <w:t>rscrcbzp@163.com </w:t>
      </w:r>
      <w:r w:rsidRPr="007F7195">
        <w:rPr>
          <w:rFonts w:ascii="Helvetica" w:eastAsia="宋体" w:hAnsi="Helvetica" w:cs="Helvetica"/>
          <w:color w:val="758697"/>
          <w:kern w:val="0"/>
          <w:szCs w:val="21"/>
        </w:rPr>
        <w:t>         </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left="479" w:hanging="36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医院网站：www.gz5055.com</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2"/>
        <w:jc w:val="left"/>
        <w:rPr>
          <w:rFonts w:ascii="Helvetica" w:eastAsia="宋体" w:hAnsi="Helvetica" w:cs="Helvetica"/>
          <w:color w:val="758697"/>
          <w:kern w:val="0"/>
          <w:szCs w:val="21"/>
        </w:rPr>
      </w:pPr>
      <w:r w:rsidRPr="007F7195">
        <w:rPr>
          <w:rFonts w:ascii="Helvetica" w:eastAsia="宋体" w:hAnsi="Helvetica" w:cs="Helvetica"/>
          <w:b/>
          <w:bCs/>
          <w:color w:val="758697"/>
          <w:kern w:val="0"/>
          <w:szCs w:val="21"/>
        </w:rPr>
        <w:t>2023</w:t>
      </w:r>
      <w:r w:rsidRPr="007F7195">
        <w:rPr>
          <w:rFonts w:ascii="黑体" w:eastAsia="黑体" w:hAnsi="黑体" w:cs="Helvetica"/>
          <w:b/>
          <w:bCs/>
          <w:color w:val="758697"/>
          <w:kern w:val="0"/>
          <w:szCs w:val="21"/>
        </w:rPr>
        <w:t>年，拟招聘应往届博士研究生1</w:t>
      </w:r>
      <w:r w:rsidRPr="007F7195">
        <w:rPr>
          <w:rFonts w:ascii="Helvetica" w:eastAsia="宋体" w:hAnsi="Helvetica" w:cs="Helvetica"/>
          <w:b/>
          <w:bCs/>
          <w:color w:val="758697"/>
          <w:kern w:val="0"/>
          <w:szCs w:val="21"/>
        </w:rPr>
        <w:t>00</w:t>
      </w:r>
      <w:r w:rsidRPr="007F7195">
        <w:rPr>
          <w:rFonts w:ascii="Helvetica" w:eastAsia="宋体" w:hAnsi="Helvetica" w:cs="Helvetica"/>
          <w:b/>
          <w:bCs/>
          <w:color w:val="758697"/>
          <w:kern w:val="0"/>
          <w:szCs w:val="21"/>
        </w:rPr>
        <w:t>名。</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480" w:lineRule="atLeast"/>
        <w:ind w:firstLine="480"/>
        <w:jc w:val="left"/>
        <w:rPr>
          <w:rFonts w:ascii="Helvetica" w:eastAsia="宋体" w:hAnsi="Helvetica" w:cs="Helvetica"/>
          <w:color w:val="758697"/>
          <w:kern w:val="0"/>
          <w:szCs w:val="21"/>
        </w:rPr>
      </w:pPr>
      <w:r w:rsidRPr="007F7195">
        <w:rPr>
          <w:rFonts w:ascii="宋体" w:eastAsia="宋体" w:hAnsi="宋体" w:cs="Helvetica"/>
          <w:color w:val="758697"/>
          <w:kern w:val="0"/>
          <w:szCs w:val="21"/>
        </w:rPr>
        <w:t>贵州省人民医院始终恪守“以人为本、以病人为中心”的服务宗旨，弘扬“精诚、求实、创新、奋进”的院训精神，坚持“依法治院、科技兴院、人才强院、质量立院”的方略，时刻期盼海内外优秀人才加入我们的团队，朝着“省内领先、国内一流、适应人民群众健康需求的、现代化大型综合型临床研究型医院”的愿景目标引领前行！</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525" w:lineRule="atLeast"/>
        <w:ind w:hanging="360"/>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职位类别</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医疗</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护理</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保健</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美容</w:t>
      </w:r>
    </w:p>
    <w:p w:rsidR="007F7195" w:rsidRPr="007F7195" w:rsidRDefault="007F7195" w:rsidP="007F7195">
      <w:pPr>
        <w:widowControl/>
        <w:pBdr>
          <w:top w:val="single" w:sz="6" w:space="11" w:color="F1F1F1"/>
          <w:left w:val="single" w:sz="6" w:space="11" w:color="F1F1F1"/>
          <w:bottom w:val="single" w:sz="6" w:space="11" w:color="F1F1F1"/>
          <w:right w:val="single" w:sz="6" w:space="11" w:color="F1F1F1"/>
        </w:pBdr>
        <w:spacing w:line="525" w:lineRule="atLeast"/>
        <w:ind w:hanging="360"/>
        <w:jc w:val="left"/>
        <w:rPr>
          <w:rFonts w:ascii="Helvetica" w:eastAsia="宋体" w:hAnsi="Helvetica" w:cs="Helvetica"/>
          <w:color w:val="758697"/>
          <w:kern w:val="0"/>
          <w:szCs w:val="21"/>
        </w:rPr>
      </w:pPr>
      <w:r w:rsidRPr="007F7195">
        <w:rPr>
          <w:rFonts w:ascii="Helvetica" w:eastAsia="宋体" w:hAnsi="Helvetica" w:cs="Helvetica"/>
          <w:color w:val="758697"/>
          <w:kern w:val="0"/>
          <w:szCs w:val="21"/>
        </w:rPr>
        <w:t>专业要求</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鎶ょ悊</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公共卫生与预防医学类</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护理学</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影像医学与核医学</w:t>
      </w:r>
      <w:r w:rsidRPr="007F7195">
        <w:rPr>
          <w:rFonts w:ascii="Helvetica" w:eastAsia="宋体" w:hAnsi="Helvetica" w:cs="Helvetica"/>
          <w:color w:val="758697"/>
          <w:kern w:val="0"/>
          <w:szCs w:val="21"/>
        </w:rPr>
        <w:t>,</w:t>
      </w:r>
      <w:r w:rsidRPr="007F7195">
        <w:rPr>
          <w:rFonts w:ascii="Helvetica" w:eastAsia="宋体" w:hAnsi="Helvetica" w:cs="Helvetica"/>
          <w:color w:val="758697"/>
          <w:kern w:val="0"/>
          <w:szCs w:val="21"/>
        </w:rPr>
        <w:t>临床检验诊断学</w:t>
      </w:r>
    </w:p>
    <w:p w:rsidR="007F7195" w:rsidRPr="007F7195" w:rsidRDefault="007F7195" w:rsidP="007F7195">
      <w:pPr>
        <w:widowControl/>
        <w:pBdr>
          <w:left w:val="single" w:sz="24" w:space="6" w:color="008CD6"/>
        </w:pBdr>
        <w:spacing w:after="300"/>
        <w:jc w:val="left"/>
        <w:outlineLvl w:val="3"/>
        <w:rPr>
          <w:rFonts w:ascii="inherit" w:eastAsia="宋体" w:hAnsi="inherit" w:cs="Helvetica"/>
          <w:b/>
          <w:bCs/>
          <w:color w:val="008CD6"/>
          <w:kern w:val="0"/>
          <w:sz w:val="24"/>
          <w:szCs w:val="24"/>
        </w:rPr>
      </w:pPr>
      <w:r w:rsidRPr="007F7195">
        <w:rPr>
          <w:rFonts w:ascii="inherit" w:eastAsia="宋体" w:hAnsi="inherit" w:cs="Helvetica"/>
          <w:b/>
          <w:bCs/>
          <w:color w:val="008CD6"/>
          <w:kern w:val="0"/>
          <w:sz w:val="24"/>
          <w:szCs w:val="24"/>
        </w:rPr>
        <w:t>单位简介</w:t>
      </w:r>
    </w:p>
    <w:p w:rsidR="007F7195" w:rsidRPr="007F7195" w:rsidRDefault="007F7195" w:rsidP="007F7195">
      <w:pPr>
        <w:widowControl/>
        <w:spacing w:line="480" w:lineRule="auto"/>
        <w:ind w:firstLine="560"/>
        <w:jc w:val="left"/>
        <w:rPr>
          <w:rFonts w:ascii="Helvetica" w:eastAsia="宋体" w:hAnsi="Helvetica" w:cs="Helvetica"/>
          <w:color w:val="434343"/>
          <w:kern w:val="0"/>
          <w:szCs w:val="21"/>
        </w:rPr>
      </w:pPr>
      <w:r w:rsidRPr="007F7195">
        <w:rPr>
          <w:rFonts w:ascii="宋体" w:eastAsia="宋体" w:hAnsi="宋体" w:cs="Helvetica" w:hint="eastAsia"/>
          <w:color w:val="434343"/>
          <w:kern w:val="0"/>
          <w:sz w:val="28"/>
          <w:szCs w:val="28"/>
        </w:rPr>
        <w:t>贵州省人民医院是贵州省政府举办、省卫生计生委主管的一所集医疗、教学、科研、干部保健、预防、康复、急救为一体的三级甲等大型综合性医院。</w:t>
      </w:r>
      <w:r w:rsidRPr="007F7195">
        <w:rPr>
          <w:rFonts w:ascii="Helvetica" w:eastAsia="宋体" w:hAnsi="Helvetica" w:cs="Helvetica"/>
          <w:color w:val="434343"/>
          <w:kern w:val="0"/>
          <w:sz w:val="28"/>
          <w:szCs w:val="28"/>
        </w:rPr>
        <w:br/>
      </w:r>
      <w:r w:rsidRPr="007F7195">
        <w:rPr>
          <w:rFonts w:ascii="宋体" w:eastAsia="宋体" w:hAnsi="宋体" w:cs="Helvetica" w:hint="eastAsia"/>
          <w:color w:val="434343"/>
          <w:kern w:val="0"/>
          <w:sz w:val="28"/>
          <w:szCs w:val="28"/>
        </w:rPr>
        <w:t>医院占地面积</w:t>
      </w:r>
      <w:r w:rsidRPr="007F7195">
        <w:rPr>
          <w:rFonts w:ascii="Helvetica" w:eastAsia="宋体" w:hAnsi="Helvetica" w:cs="Helvetica"/>
          <w:color w:val="434343"/>
          <w:kern w:val="0"/>
          <w:sz w:val="28"/>
          <w:szCs w:val="28"/>
        </w:rPr>
        <w:t>137.87</w:t>
      </w:r>
      <w:r w:rsidRPr="007F7195">
        <w:rPr>
          <w:rFonts w:ascii="宋体" w:eastAsia="宋体" w:hAnsi="宋体" w:cs="Helvetica" w:hint="eastAsia"/>
          <w:color w:val="434343"/>
          <w:kern w:val="0"/>
          <w:sz w:val="28"/>
          <w:szCs w:val="28"/>
        </w:rPr>
        <w:t>亩，建筑面积</w:t>
      </w:r>
      <w:r w:rsidRPr="007F7195">
        <w:rPr>
          <w:rFonts w:ascii="Helvetica" w:eastAsia="宋体" w:hAnsi="Helvetica" w:cs="Helvetica"/>
          <w:color w:val="434343"/>
          <w:kern w:val="0"/>
          <w:sz w:val="28"/>
          <w:szCs w:val="28"/>
        </w:rPr>
        <w:t>22.2</w:t>
      </w:r>
      <w:r w:rsidRPr="007F7195">
        <w:rPr>
          <w:rFonts w:ascii="宋体" w:eastAsia="宋体" w:hAnsi="宋体" w:cs="Helvetica" w:hint="eastAsia"/>
          <w:color w:val="434343"/>
          <w:kern w:val="0"/>
          <w:sz w:val="28"/>
          <w:szCs w:val="28"/>
        </w:rPr>
        <w:t>万平方米。开放床位</w:t>
      </w:r>
      <w:r w:rsidRPr="007F7195">
        <w:rPr>
          <w:rFonts w:ascii="Helvetica" w:eastAsia="宋体" w:hAnsi="Helvetica" w:cs="Helvetica"/>
          <w:color w:val="434343"/>
          <w:kern w:val="0"/>
          <w:sz w:val="28"/>
          <w:szCs w:val="28"/>
        </w:rPr>
        <w:t>3000</w:t>
      </w:r>
      <w:r w:rsidRPr="007F7195">
        <w:rPr>
          <w:rFonts w:ascii="宋体" w:eastAsia="宋体" w:hAnsi="宋体" w:cs="Helvetica" w:hint="eastAsia"/>
          <w:color w:val="434343"/>
          <w:kern w:val="0"/>
          <w:sz w:val="28"/>
          <w:szCs w:val="28"/>
        </w:rPr>
        <w:lastRenderedPageBreak/>
        <w:t>张，设有</w:t>
      </w:r>
      <w:r w:rsidRPr="007F7195">
        <w:rPr>
          <w:rFonts w:ascii="Helvetica" w:eastAsia="宋体" w:hAnsi="Helvetica" w:cs="Helvetica"/>
          <w:color w:val="434343"/>
          <w:kern w:val="0"/>
          <w:sz w:val="28"/>
          <w:szCs w:val="28"/>
        </w:rPr>
        <w:t>60</w:t>
      </w:r>
      <w:r w:rsidRPr="007F7195">
        <w:rPr>
          <w:rFonts w:ascii="宋体" w:eastAsia="宋体" w:hAnsi="宋体" w:cs="Helvetica" w:hint="eastAsia"/>
          <w:color w:val="434343"/>
          <w:kern w:val="0"/>
          <w:sz w:val="28"/>
          <w:szCs w:val="28"/>
        </w:rPr>
        <w:t>个临床及医技科室，年门诊量</w:t>
      </w:r>
      <w:r w:rsidRPr="007F7195">
        <w:rPr>
          <w:rFonts w:ascii="Helvetica" w:eastAsia="宋体" w:hAnsi="Helvetica" w:cs="Helvetica"/>
          <w:color w:val="434343"/>
          <w:kern w:val="0"/>
          <w:sz w:val="28"/>
          <w:szCs w:val="28"/>
        </w:rPr>
        <w:t>170</w:t>
      </w:r>
      <w:r w:rsidRPr="007F7195">
        <w:rPr>
          <w:rFonts w:ascii="宋体" w:eastAsia="宋体" w:hAnsi="宋体" w:cs="Helvetica" w:hint="eastAsia"/>
          <w:color w:val="434343"/>
          <w:kern w:val="0"/>
          <w:sz w:val="28"/>
          <w:szCs w:val="28"/>
        </w:rPr>
        <w:t>万人次，出院量</w:t>
      </w:r>
      <w:r w:rsidRPr="007F7195">
        <w:rPr>
          <w:rFonts w:ascii="Helvetica" w:eastAsia="宋体" w:hAnsi="Helvetica" w:cs="Helvetica"/>
          <w:color w:val="434343"/>
          <w:kern w:val="0"/>
          <w:sz w:val="28"/>
          <w:szCs w:val="28"/>
        </w:rPr>
        <w:t>8</w:t>
      </w:r>
      <w:r w:rsidRPr="007F7195">
        <w:rPr>
          <w:rFonts w:ascii="宋体" w:eastAsia="宋体" w:hAnsi="宋体" w:cs="Helvetica" w:hint="eastAsia"/>
          <w:color w:val="434343"/>
          <w:kern w:val="0"/>
          <w:sz w:val="28"/>
          <w:szCs w:val="28"/>
        </w:rPr>
        <w:t>万人次。正式职工</w:t>
      </w:r>
      <w:r w:rsidRPr="007F7195">
        <w:rPr>
          <w:rFonts w:ascii="Helvetica" w:eastAsia="宋体" w:hAnsi="Helvetica" w:cs="Helvetica"/>
          <w:color w:val="434343"/>
          <w:kern w:val="0"/>
          <w:sz w:val="28"/>
          <w:szCs w:val="28"/>
        </w:rPr>
        <w:t>2400</w:t>
      </w:r>
      <w:r w:rsidRPr="007F7195">
        <w:rPr>
          <w:rFonts w:ascii="宋体" w:eastAsia="宋体" w:hAnsi="宋体" w:cs="Helvetica" w:hint="eastAsia"/>
          <w:color w:val="434343"/>
          <w:kern w:val="0"/>
          <w:sz w:val="28"/>
          <w:szCs w:val="28"/>
        </w:rPr>
        <w:t>余人，具有正高职称</w:t>
      </w:r>
      <w:r w:rsidRPr="007F7195">
        <w:rPr>
          <w:rFonts w:ascii="Helvetica" w:eastAsia="宋体" w:hAnsi="Helvetica" w:cs="Helvetica"/>
          <w:color w:val="434343"/>
          <w:kern w:val="0"/>
          <w:sz w:val="28"/>
          <w:szCs w:val="28"/>
        </w:rPr>
        <w:t>242</w:t>
      </w:r>
      <w:r w:rsidRPr="007F7195">
        <w:rPr>
          <w:rFonts w:ascii="宋体" w:eastAsia="宋体" w:hAnsi="宋体" w:cs="Helvetica" w:hint="eastAsia"/>
          <w:color w:val="434343"/>
          <w:kern w:val="0"/>
          <w:sz w:val="28"/>
          <w:szCs w:val="28"/>
        </w:rPr>
        <w:t>人，副高职称</w:t>
      </w:r>
      <w:r w:rsidRPr="007F7195">
        <w:rPr>
          <w:rFonts w:ascii="Helvetica" w:eastAsia="宋体" w:hAnsi="Helvetica" w:cs="Helvetica"/>
          <w:color w:val="434343"/>
          <w:kern w:val="0"/>
          <w:sz w:val="28"/>
          <w:szCs w:val="28"/>
        </w:rPr>
        <w:t>380</w:t>
      </w:r>
      <w:r w:rsidRPr="007F7195">
        <w:rPr>
          <w:rFonts w:ascii="宋体" w:eastAsia="宋体" w:hAnsi="宋体" w:cs="Helvetica" w:hint="eastAsia"/>
          <w:color w:val="434343"/>
          <w:kern w:val="0"/>
          <w:sz w:val="28"/>
          <w:szCs w:val="28"/>
        </w:rPr>
        <w:t>人，博士</w:t>
      </w:r>
      <w:r w:rsidRPr="007F7195">
        <w:rPr>
          <w:rFonts w:ascii="Helvetica" w:eastAsia="宋体" w:hAnsi="Helvetica" w:cs="Helvetica"/>
          <w:color w:val="434343"/>
          <w:kern w:val="0"/>
          <w:sz w:val="28"/>
          <w:szCs w:val="28"/>
        </w:rPr>
        <w:t>170</w:t>
      </w:r>
      <w:r w:rsidRPr="007F7195">
        <w:rPr>
          <w:rFonts w:ascii="宋体" w:eastAsia="宋体" w:hAnsi="宋体" w:cs="Helvetica" w:hint="eastAsia"/>
          <w:color w:val="434343"/>
          <w:kern w:val="0"/>
          <w:sz w:val="28"/>
          <w:szCs w:val="28"/>
        </w:rPr>
        <w:t>人，硕士</w:t>
      </w:r>
      <w:r w:rsidRPr="007F7195">
        <w:rPr>
          <w:rFonts w:ascii="Helvetica" w:eastAsia="宋体" w:hAnsi="Helvetica" w:cs="Helvetica"/>
          <w:color w:val="434343"/>
          <w:kern w:val="0"/>
          <w:sz w:val="28"/>
          <w:szCs w:val="28"/>
        </w:rPr>
        <w:t>770</w:t>
      </w:r>
      <w:r w:rsidRPr="007F7195">
        <w:rPr>
          <w:rFonts w:ascii="宋体" w:eastAsia="宋体" w:hAnsi="宋体" w:cs="Helvetica" w:hint="eastAsia"/>
          <w:color w:val="434343"/>
          <w:kern w:val="0"/>
          <w:sz w:val="28"/>
          <w:szCs w:val="28"/>
        </w:rPr>
        <w:t>人。贵州省核心专家、省管专家和享受国务院特殊津贴、省政府特殊津贴专家</w:t>
      </w:r>
      <w:r w:rsidRPr="007F7195">
        <w:rPr>
          <w:rFonts w:ascii="Helvetica" w:eastAsia="宋体" w:hAnsi="Helvetica" w:cs="Helvetica"/>
          <w:color w:val="434343"/>
          <w:kern w:val="0"/>
          <w:sz w:val="28"/>
          <w:szCs w:val="28"/>
        </w:rPr>
        <w:t>31</w:t>
      </w:r>
      <w:r w:rsidRPr="007F7195">
        <w:rPr>
          <w:rFonts w:ascii="宋体" w:eastAsia="宋体" w:hAnsi="宋体" w:cs="Helvetica" w:hint="eastAsia"/>
          <w:color w:val="434343"/>
          <w:kern w:val="0"/>
          <w:sz w:val="28"/>
          <w:szCs w:val="28"/>
        </w:rPr>
        <w:t>人，博导</w:t>
      </w:r>
      <w:r w:rsidRPr="007F7195">
        <w:rPr>
          <w:rFonts w:ascii="Helvetica" w:eastAsia="宋体" w:hAnsi="Helvetica" w:cs="Helvetica"/>
          <w:color w:val="434343"/>
          <w:kern w:val="0"/>
          <w:sz w:val="28"/>
          <w:szCs w:val="28"/>
        </w:rPr>
        <w:t>13</w:t>
      </w:r>
      <w:r w:rsidRPr="007F7195">
        <w:rPr>
          <w:rFonts w:ascii="宋体" w:eastAsia="宋体" w:hAnsi="宋体" w:cs="Helvetica" w:hint="eastAsia"/>
          <w:color w:val="434343"/>
          <w:kern w:val="0"/>
          <w:sz w:val="28"/>
          <w:szCs w:val="28"/>
        </w:rPr>
        <w:t>人，硕导</w:t>
      </w:r>
      <w:r w:rsidRPr="007F7195">
        <w:rPr>
          <w:rFonts w:ascii="Helvetica" w:eastAsia="宋体" w:hAnsi="Helvetica" w:cs="Helvetica"/>
          <w:color w:val="434343"/>
          <w:kern w:val="0"/>
          <w:sz w:val="28"/>
          <w:szCs w:val="28"/>
        </w:rPr>
        <w:t>140</w:t>
      </w:r>
      <w:r w:rsidRPr="007F7195">
        <w:rPr>
          <w:rFonts w:ascii="宋体" w:eastAsia="宋体" w:hAnsi="宋体" w:cs="Helvetica" w:hint="eastAsia"/>
          <w:color w:val="434343"/>
          <w:kern w:val="0"/>
          <w:sz w:val="28"/>
          <w:szCs w:val="28"/>
        </w:rPr>
        <w:t>人。拟在观山湖区投资</w:t>
      </w:r>
      <w:r w:rsidRPr="007F7195">
        <w:rPr>
          <w:rFonts w:ascii="Helvetica" w:eastAsia="宋体" w:hAnsi="Helvetica" w:cs="Helvetica"/>
          <w:color w:val="434343"/>
          <w:kern w:val="0"/>
          <w:sz w:val="28"/>
          <w:szCs w:val="28"/>
        </w:rPr>
        <w:t>25</w:t>
      </w:r>
      <w:r w:rsidRPr="007F7195">
        <w:rPr>
          <w:rFonts w:ascii="宋体" w:eastAsia="宋体" w:hAnsi="宋体" w:cs="Helvetica" w:hint="eastAsia"/>
          <w:color w:val="434343"/>
          <w:kern w:val="0"/>
          <w:sz w:val="28"/>
          <w:szCs w:val="28"/>
        </w:rPr>
        <w:t>亿新建金朱医院，实现一院两区，规划用地</w:t>
      </w:r>
      <w:r w:rsidRPr="007F7195">
        <w:rPr>
          <w:rFonts w:ascii="Helvetica" w:eastAsia="宋体" w:hAnsi="Helvetica" w:cs="Helvetica"/>
          <w:color w:val="434343"/>
          <w:kern w:val="0"/>
          <w:sz w:val="28"/>
          <w:szCs w:val="28"/>
        </w:rPr>
        <w:t>447</w:t>
      </w:r>
      <w:r w:rsidRPr="007F7195">
        <w:rPr>
          <w:rFonts w:ascii="宋体" w:eastAsia="宋体" w:hAnsi="宋体" w:cs="Helvetica" w:hint="eastAsia"/>
          <w:color w:val="434343"/>
          <w:kern w:val="0"/>
          <w:sz w:val="28"/>
          <w:szCs w:val="28"/>
        </w:rPr>
        <w:t>亩，编制床位</w:t>
      </w:r>
      <w:r w:rsidRPr="007F7195">
        <w:rPr>
          <w:rFonts w:ascii="Helvetica" w:eastAsia="宋体" w:hAnsi="Helvetica" w:cs="Helvetica"/>
          <w:color w:val="434343"/>
          <w:kern w:val="0"/>
          <w:sz w:val="28"/>
          <w:szCs w:val="28"/>
        </w:rPr>
        <w:t>3000</w:t>
      </w:r>
      <w:r w:rsidRPr="007F7195">
        <w:rPr>
          <w:rFonts w:ascii="宋体" w:eastAsia="宋体" w:hAnsi="宋体" w:cs="Helvetica" w:hint="eastAsia"/>
          <w:color w:val="434343"/>
          <w:kern w:val="0"/>
          <w:sz w:val="28"/>
          <w:szCs w:val="28"/>
        </w:rPr>
        <w:t>张，总建筑面积</w:t>
      </w:r>
      <w:r w:rsidRPr="007F7195">
        <w:rPr>
          <w:rFonts w:ascii="Helvetica" w:eastAsia="宋体" w:hAnsi="Helvetica" w:cs="Helvetica"/>
          <w:color w:val="434343"/>
          <w:kern w:val="0"/>
          <w:sz w:val="28"/>
          <w:szCs w:val="28"/>
        </w:rPr>
        <w:t>50</w:t>
      </w:r>
      <w:r w:rsidRPr="007F7195">
        <w:rPr>
          <w:rFonts w:ascii="宋体" w:eastAsia="宋体" w:hAnsi="宋体" w:cs="Helvetica" w:hint="eastAsia"/>
          <w:color w:val="434343"/>
          <w:kern w:val="0"/>
          <w:sz w:val="28"/>
          <w:szCs w:val="28"/>
        </w:rPr>
        <w:t>万平方米，现已开工建设。</w:t>
      </w:r>
      <w:r w:rsidRPr="007F7195">
        <w:rPr>
          <w:rFonts w:ascii="Helvetica" w:eastAsia="宋体" w:hAnsi="Helvetica" w:cs="Helvetica"/>
          <w:color w:val="434343"/>
          <w:kern w:val="0"/>
          <w:sz w:val="28"/>
          <w:szCs w:val="28"/>
        </w:rPr>
        <w:br/>
      </w:r>
      <w:r w:rsidRPr="007F7195">
        <w:rPr>
          <w:rFonts w:ascii="Helvetica" w:eastAsia="宋体" w:hAnsi="Helvetica" w:cs="Helvetica"/>
          <w:color w:val="434343"/>
          <w:kern w:val="0"/>
          <w:sz w:val="28"/>
          <w:szCs w:val="28"/>
        </w:rPr>
        <w:t>？？？</w:t>
      </w:r>
      <w:r w:rsidRPr="007F7195">
        <w:rPr>
          <w:rFonts w:ascii="Helvetica" w:eastAsia="宋体" w:hAnsi="Helvetica" w:cs="Helvetica"/>
          <w:color w:val="434343"/>
          <w:kern w:val="0"/>
          <w:sz w:val="28"/>
          <w:szCs w:val="28"/>
        </w:rPr>
        <w:t> </w:t>
      </w:r>
      <w:r w:rsidRPr="007F7195">
        <w:rPr>
          <w:rFonts w:ascii="宋体" w:eastAsia="宋体" w:hAnsi="宋体" w:cs="Helvetica" w:hint="eastAsia"/>
          <w:color w:val="434343"/>
          <w:kern w:val="0"/>
          <w:sz w:val="28"/>
          <w:szCs w:val="28"/>
        </w:rPr>
        <w:t>医院以重点学科建设为抓手，全力打造优势特色学科群。目前有国家临床重点学科建设项目</w:t>
      </w:r>
      <w:r w:rsidRPr="007F7195">
        <w:rPr>
          <w:rFonts w:ascii="Helvetica" w:eastAsia="宋体" w:hAnsi="Helvetica" w:cs="Helvetica"/>
          <w:color w:val="434343"/>
          <w:kern w:val="0"/>
          <w:sz w:val="28"/>
          <w:szCs w:val="28"/>
        </w:rPr>
        <w:t>3</w:t>
      </w:r>
      <w:r w:rsidRPr="007F7195">
        <w:rPr>
          <w:rFonts w:ascii="宋体" w:eastAsia="宋体" w:hAnsi="宋体" w:cs="Helvetica" w:hint="eastAsia"/>
          <w:color w:val="434343"/>
          <w:kern w:val="0"/>
          <w:sz w:val="28"/>
          <w:szCs w:val="28"/>
        </w:rPr>
        <w:t>个（临床护理、呼吸内科、心内科），省级重点学（专）科</w:t>
      </w:r>
      <w:r w:rsidRPr="007F7195">
        <w:rPr>
          <w:rFonts w:ascii="Helvetica" w:eastAsia="宋体" w:hAnsi="Helvetica" w:cs="Helvetica"/>
          <w:color w:val="434343"/>
          <w:kern w:val="0"/>
          <w:sz w:val="28"/>
          <w:szCs w:val="28"/>
        </w:rPr>
        <w:t>9</w:t>
      </w:r>
      <w:r w:rsidRPr="007F7195">
        <w:rPr>
          <w:rFonts w:ascii="宋体" w:eastAsia="宋体" w:hAnsi="宋体" w:cs="Helvetica" w:hint="eastAsia"/>
          <w:color w:val="434343"/>
          <w:kern w:val="0"/>
          <w:sz w:val="28"/>
          <w:szCs w:val="28"/>
        </w:rPr>
        <w:t>个，贵州省科技创新人才团队</w:t>
      </w:r>
      <w:r w:rsidRPr="007F7195">
        <w:rPr>
          <w:rFonts w:ascii="Helvetica" w:eastAsia="宋体" w:hAnsi="Helvetica" w:cs="Helvetica"/>
          <w:color w:val="434343"/>
          <w:kern w:val="0"/>
          <w:sz w:val="28"/>
          <w:szCs w:val="28"/>
        </w:rPr>
        <w:t>6</w:t>
      </w:r>
      <w:r w:rsidRPr="007F7195">
        <w:rPr>
          <w:rFonts w:ascii="宋体" w:eastAsia="宋体" w:hAnsi="宋体" w:cs="Helvetica" w:hint="eastAsia"/>
          <w:color w:val="434343"/>
          <w:kern w:val="0"/>
          <w:sz w:val="28"/>
          <w:szCs w:val="28"/>
        </w:rPr>
        <w:t>个，省级重点学科人才基地</w:t>
      </w:r>
      <w:r w:rsidRPr="007F7195">
        <w:rPr>
          <w:rFonts w:ascii="Helvetica" w:eastAsia="宋体" w:hAnsi="Helvetica" w:cs="Helvetica"/>
          <w:color w:val="434343"/>
          <w:kern w:val="0"/>
          <w:sz w:val="28"/>
          <w:szCs w:val="28"/>
        </w:rPr>
        <w:t>4</w:t>
      </w:r>
      <w:r w:rsidRPr="007F7195">
        <w:rPr>
          <w:rFonts w:ascii="宋体" w:eastAsia="宋体" w:hAnsi="宋体" w:cs="Helvetica" w:hint="eastAsia"/>
          <w:color w:val="434343"/>
          <w:kern w:val="0"/>
          <w:sz w:val="28"/>
          <w:szCs w:val="28"/>
        </w:rPr>
        <w:t>个。与贵州师范大学共建首个医工联合“数字骨科技术联合实验室”，心内科、肝胆外科、肾内科、呼吸内科、中心实验室、骨科、泌尿外科、肿瘤科分别与山东大学齐鲁医院（张运院士）、浙江大学第一附属医院（郑树森院士）、南方医科大学南方医院（侯凡凡院士）、广州医学院第一附属医院（钟南山院士）、分子肿瘤学国家重点实验室（詹启敏院士）、上海交通大学（戴尅戎院士）、北京大学第一医院（郭应禄院士）、四川大学生物治疗国家重点实验室（魏于全院士）共同组建了“贵州省人民医院院士工作站”。与上海交通大学合作建立“上海交通大学泌尿外科研究所博士后工作站”。海外合作包括与日本大阪医疗中心结为姊妹医院，与日本医疗技术交流会建立“贵州省中日医疗疾病诊疗中心”、美国德克萨斯州脊柱研究中心建立“中国贵州临床</w:t>
      </w:r>
      <w:r w:rsidRPr="007F7195">
        <w:rPr>
          <w:rFonts w:ascii="宋体" w:eastAsia="宋体" w:hAnsi="宋体" w:cs="Helvetica" w:hint="eastAsia"/>
          <w:color w:val="434343"/>
          <w:kern w:val="0"/>
          <w:sz w:val="28"/>
          <w:szCs w:val="28"/>
        </w:rPr>
        <w:lastRenderedPageBreak/>
        <w:t>研究基地”、德国（柏林）心脏中心建立“中国—德国（贵州）心脏中心”、法国医科院</w:t>
      </w:r>
      <w:r w:rsidRPr="007F7195">
        <w:rPr>
          <w:rFonts w:ascii="Helvetica" w:eastAsia="宋体" w:hAnsi="Helvetica" w:cs="Helvetica"/>
          <w:color w:val="434343"/>
          <w:kern w:val="0"/>
          <w:sz w:val="28"/>
          <w:szCs w:val="28"/>
        </w:rPr>
        <w:t>1165</w:t>
      </w:r>
      <w:r w:rsidRPr="007F7195">
        <w:rPr>
          <w:rFonts w:ascii="宋体" w:eastAsia="宋体" w:hAnsi="宋体" w:cs="Helvetica" w:hint="eastAsia"/>
          <w:color w:val="434343"/>
          <w:kern w:val="0"/>
          <w:sz w:val="28"/>
          <w:szCs w:val="28"/>
        </w:rPr>
        <w:t>实验室建立“贵州省人民医院中法肿瘤耐药转化实验室”、美国哈佛大学波士顿儿童医院建立“贵州省人民医院分子遗传诊断中心”等。</w:t>
      </w:r>
      <w:r w:rsidRPr="007F7195">
        <w:rPr>
          <w:rFonts w:ascii="Helvetica" w:eastAsia="宋体" w:hAnsi="Helvetica" w:cs="Helvetica"/>
          <w:color w:val="434343"/>
          <w:kern w:val="0"/>
          <w:sz w:val="28"/>
          <w:szCs w:val="28"/>
        </w:rPr>
        <w:br/>
      </w:r>
      <w:r w:rsidRPr="007F7195">
        <w:rPr>
          <w:rFonts w:ascii="Helvetica" w:eastAsia="宋体" w:hAnsi="Helvetica" w:cs="Helvetica"/>
          <w:color w:val="434343"/>
          <w:kern w:val="0"/>
          <w:sz w:val="28"/>
          <w:szCs w:val="28"/>
        </w:rPr>
        <w:t>？？？</w:t>
      </w:r>
      <w:r w:rsidRPr="007F7195">
        <w:rPr>
          <w:rFonts w:ascii="Helvetica" w:eastAsia="宋体" w:hAnsi="Helvetica" w:cs="Helvetica"/>
          <w:color w:val="434343"/>
          <w:kern w:val="0"/>
          <w:sz w:val="28"/>
          <w:szCs w:val="28"/>
        </w:rPr>
        <w:t> </w:t>
      </w:r>
      <w:r w:rsidRPr="007F7195">
        <w:rPr>
          <w:rFonts w:ascii="宋体" w:eastAsia="宋体" w:hAnsi="宋体" w:cs="Helvetica" w:hint="eastAsia"/>
          <w:color w:val="434343"/>
          <w:kern w:val="0"/>
          <w:sz w:val="28"/>
          <w:szCs w:val="28"/>
        </w:rPr>
        <w:t>医院拥有先进的病房和设备，业务用房</w:t>
      </w:r>
      <w:r w:rsidRPr="007F7195">
        <w:rPr>
          <w:rFonts w:ascii="Helvetica" w:eastAsia="宋体" w:hAnsi="Helvetica" w:cs="Helvetica"/>
          <w:color w:val="434343"/>
          <w:kern w:val="0"/>
          <w:sz w:val="28"/>
          <w:szCs w:val="28"/>
        </w:rPr>
        <w:t>22</w:t>
      </w:r>
      <w:r w:rsidRPr="007F7195">
        <w:rPr>
          <w:rFonts w:ascii="宋体" w:eastAsia="宋体" w:hAnsi="宋体" w:cs="Helvetica" w:hint="eastAsia"/>
          <w:color w:val="434343"/>
          <w:kern w:val="0"/>
          <w:sz w:val="28"/>
          <w:szCs w:val="28"/>
        </w:rPr>
        <w:t>万平方米，装备有现代化的百级、千级手术室，</w:t>
      </w:r>
      <w:r w:rsidRPr="007F7195">
        <w:rPr>
          <w:rFonts w:ascii="Helvetica" w:eastAsia="宋体" w:hAnsi="Helvetica" w:cs="Helvetica"/>
          <w:color w:val="434343"/>
          <w:kern w:val="0"/>
          <w:sz w:val="28"/>
          <w:szCs w:val="28"/>
        </w:rPr>
        <w:t>GE3.0T</w:t>
      </w:r>
      <w:r w:rsidRPr="007F7195">
        <w:rPr>
          <w:rFonts w:ascii="宋体" w:eastAsia="宋体" w:hAnsi="宋体" w:cs="Helvetica" w:hint="eastAsia"/>
          <w:color w:val="434343"/>
          <w:kern w:val="0"/>
          <w:sz w:val="28"/>
          <w:szCs w:val="28"/>
        </w:rPr>
        <w:t>静音磁共振、德国西门子系列设备：</w:t>
      </w:r>
      <w:r w:rsidRPr="007F7195">
        <w:rPr>
          <w:rFonts w:ascii="Helvetica" w:eastAsia="宋体" w:hAnsi="Helvetica" w:cs="Helvetica"/>
          <w:color w:val="434343"/>
          <w:kern w:val="0"/>
          <w:sz w:val="28"/>
          <w:szCs w:val="28"/>
        </w:rPr>
        <w:t>3.0T</w:t>
      </w:r>
      <w:r w:rsidRPr="007F7195">
        <w:rPr>
          <w:rFonts w:ascii="宋体" w:eastAsia="宋体" w:hAnsi="宋体" w:cs="Helvetica" w:hint="eastAsia"/>
          <w:color w:val="434343"/>
          <w:kern w:val="0"/>
          <w:sz w:val="28"/>
          <w:szCs w:val="28"/>
        </w:rPr>
        <w:t>、</w:t>
      </w:r>
      <w:r w:rsidRPr="007F7195">
        <w:rPr>
          <w:rFonts w:ascii="Helvetica" w:eastAsia="宋体" w:hAnsi="Helvetica" w:cs="Helvetica"/>
          <w:color w:val="434343"/>
          <w:kern w:val="0"/>
          <w:sz w:val="28"/>
          <w:szCs w:val="28"/>
        </w:rPr>
        <w:t>1.5TMRI</w:t>
      </w:r>
      <w:r w:rsidRPr="007F7195">
        <w:rPr>
          <w:rFonts w:ascii="宋体" w:eastAsia="宋体" w:hAnsi="宋体" w:cs="Helvetica" w:hint="eastAsia"/>
          <w:color w:val="434343"/>
          <w:kern w:val="0"/>
          <w:sz w:val="28"/>
          <w:szCs w:val="28"/>
        </w:rPr>
        <w:t>、第四代双源</w:t>
      </w:r>
      <w:r w:rsidRPr="007F7195">
        <w:rPr>
          <w:rFonts w:ascii="Helvetica" w:eastAsia="宋体" w:hAnsi="Helvetica" w:cs="Helvetica"/>
          <w:color w:val="434343"/>
          <w:kern w:val="0"/>
          <w:sz w:val="28"/>
          <w:szCs w:val="28"/>
        </w:rPr>
        <w:t>CT</w:t>
      </w:r>
      <w:r w:rsidRPr="007F7195">
        <w:rPr>
          <w:rFonts w:ascii="宋体" w:eastAsia="宋体" w:hAnsi="宋体" w:cs="Helvetica" w:hint="eastAsia"/>
          <w:color w:val="434343"/>
          <w:kern w:val="0"/>
          <w:sz w:val="28"/>
          <w:szCs w:val="28"/>
        </w:rPr>
        <w:t>、</w:t>
      </w:r>
      <w:r w:rsidRPr="007F7195">
        <w:rPr>
          <w:rFonts w:ascii="Helvetica" w:eastAsia="宋体" w:hAnsi="Helvetica" w:cs="Helvetica"/>
          <w:color w:val="434343"/>
          <w:kern w:val="0"/>
          <w:sz w:val="28"/>
          <w:szCs w:val="28"/>
        </w:rPr>
        <w:t>128</w:t>
      </w:r>
      <w:r w:rsidRPr="007F7195">
        <w:rPr>
          <w:rFonts w:ascii="宋体" w:eastAsia="宋体" w:hAnsi="宋体" w:cs="Helvetica" w:hint="eastAsia"/>
          <w:color w:val="434343"/>
          <w:kern w:val="0"/>
          <w:sz w:val="28"/>
          <w:szCs w:val="28"/>
        </w:rPr>
        <w:t>层</w:t>
      </w:r>
      <w:r w:rsidRPr="007F7195">
        <w:rPr>
          <w:rFonts w:ascii="Helvetica" w:eastAsia="宋体" w:hAnsi="Helvetica" w:cs="Helvetica"/>
          <w:color w:val="434343"/>
          <w:kern w:val="0"/>
          <w:sz w:val="28"/>
          <w:szCs w:val="28"/>
        </w:rPr>
        <w:t>CT</w:t>
      </w:r>
      <w:r w:rsidRPr="007F7195">
        <w:rPr>
          <w:rFonts w:ascii="宋体" w:eastAsia="宋体" w:hAnsi="宋体" w:cs="Helvetica" w:hint="eastAsia"/>
          <w:color w:val="434343"/>
          <w:kern w:val="0"/>
          <w:sz w:val="28"/>
          <w:szCs w:val="28"/>
        </w:rPr>
        <w:t>、大型平板全数字胃肠造影机、机器人式通用型平板探测器心血管造影系统（</w:t>
      </w:r>
      <w:r w:rsidRPr="007F7195">
        <w:rPr>
          <w:rFonts w:ascii="Helvetica" w:eastAsia="宋体" w:hAnsi="Helvetica" w:cs="Helvetica"/>
          <w:color w:val="434343"/>
          <w:kern w:val="0"/>
          <w:sz w:val="28"/>
          <w:szCs w:val="28"/>
        </w:rPr>
        <w:t>2</w:t>
      </w:r>
      <w:r w:rsidRPr="007F7195">
        <w:rPr>
          <w:rFonts w:ascii="宋体" w:eastAsia="宋体" w:hAnsi="宋体" w:cs="Helvetica" w:hint="eastAsia"/>
          <w:color w:val="434343"/>
          <w:kern w:val="0"/>
          <w:sz w:val="28"/>
          <w:szCs w:val="28"/>
        </w:rPr>
        <w:t>台）、乳腺断层</w:t>
      </w:r>
      <w:r w:rsidRPr="007F7195">
        <w:rPr>
          <w:rFonts w:ascii="Helvetica" w:eastAsia="宋体" w:hAnsi="Helvetica" w:cs="Helvetica"/>
          <w:color w:val="434343"/>
          <w:kern w:val="0"/>
          <w:sz w:val="28"/>
          <w:szCs w:val="28"/>
        </w:rPr>
        <w:t>CT</w:t>
      </w:r>
      <w:r w:rsidRPr="007F7195">
        <w:rPr>
          <w:rFonts w:ascii="宋体" w:eastAsia="宋体" w:hAnsi="宋体" w:cs="Helvetica" w:hint="eastAsia"/>
          <w:color w:val="434343"/>
          <w:kern w:val="0"/>
          <w:sz w:val="28"/>
          <w:szCs w:val="28"/>
        </w:rPr>
        <w:t>、术中</w:t>
      </w:r>
      <w:r w:rsidRPr="007F7195">
        <w:rPr>
          <w:rFonts w:ascii="Helvetica" w:eastAsia="宋体" w:hAnsi="Helvetica" w:cs="Helvetica"/>
          <w:color w:val="434343"/>
          <w:kern w:val="0"/>
          <w:sz w:val="28"/>
          <w:szCs w:val="28"/>
        </w:rPr>
        <w:t>X</w:t>
      </w:r>
      <w:r w:rsidRPr="007F7195">
        <w:rPr>
          <w:rFonts w:ascii="宋体" w:eastAsia="宋体" w:hAnsi="宋体" w:cs="Helvetica" w:hint="eastAsia"/>
          <w:color w:val="434343"/>
          <w:kern w:val="0"/>
          <w:sz w:val="28"/>
          <w:szCs w:val="28"/>
        </w:rPr>
        <w:t>线三维成像系统、单光子发射型计算机断层成像系统</w:t>
      </w:r>
      <w:r w:rsidRPr="007F7195">
        <w:rPr>
          <w:rFonts w:ascii="Helvetica" w:eastAsia="宋体" w:hAnsi="Helvetica" w:cs="Helvetica"/>
          <w:color w:val="434343"/>
          <w:kern w:val="0"/>
          <w:sz w:val="28"/>
          <w:szCs w:val="28"/>
        </w:rPr>
        <w:t>SPECT/CT</w:t>
      </w:r>
      <w:r w:rsidRPr="007F7195">
        <w:rPr>
          <w:rFonts w:ascii="宋体" w:eastAsia="宋体" w:hAnsi="宋体" w:cs="Helvetica" w:hint="eastAsia"/>
          <w:color w:val="434343"/>
          <w:kern w:val="0"/>
          <w:sz w:val="28"/>
          <w:szCs w:val="28"/>
        </w:rPr>
        <w:t>、西南地区首台、全国第八台目前世界超高端的</w:t>
      </w:r>
      <w:r w:rsidRPr="007F7195">
        <w:rPr>
          <w:rFonts w:ascii="Helvetica" w:eastAsia="宋体" w:hAnsi="Helvetica" w:cs="Helvetica"/>
          <w:color w:val="434343"/>
          <w:kern w:val="0"/>
          <w:sz w:val="28"/>
          <w:szCs w:val="28"/>
        </w:rPr>
        <w:t>FORCE</w:t>
      </w:r>
      <w:r w:rsidRPr="007F7195">
        <w:rPr>
          <w:rFonts w:ascii="Helvetica" w:eastAsia="宋体" w:hAnsi="Helvetica" w:cs="Helvetica"/>
          <w:color w:val="434343"/>
          <w:kern w:val="0"/>
          <w:sz w:val="28"/>
          <w:szCs w:val="28"/>
        </w:rPr>
        <w:t>？</w:t>
      </w:r>
      <w:r w:rsidRPr="007F7195">
        <w:rPr>
          <w:rFonts w:ascii="Helvetica" w:eastAsia="宋体" w:hAnsi="Helvetica" w:cs="Helvetica"/>
          <w:color w:val="434343"/>
          <w:kern w:val="0"/>
          <w:sz w:val="28"/>
          <w:szCs w:val="28"/>
        </w:rPr>
        <w:t>CT</w:t>
      </w:r>
      <w:r w:rsidRPr="007F7195">
        <w:rPr>
          <w:rFonts w:ascii="宋体" w:eastAsia="宋体" w:hAnsi="宋体" w:cs="Helvetica" w:hint="eastAsia"/>
          <w:color w:val="434343"/>
          <w:kern w:val="0"/>
          <w:sz w:val="28"/>
          <w:szCs w:val="28"/>
        </w:rPr>
        <w:t>；医科达三光子直线加速器、鹰视</w:t>
      </w:r>
      <w:r w:rsidRPr="007F7195">
        <w:rPr>
          <w:rFonts w:ascii="Helvetica" w:eastAsia="宋体" w:hAnsi="Helvetica" w:cs="Helvetica"/>
          <w:color w:val="434343"/>
          <w:kern w:val="0"/>
          <w:sz w:val="28"/>
          <w:szCs w:val="28"/>
        </w:rPr>
        <w:t>FS200</w:t>
      </w:r>
      <w:r w:rsidRPr="007F7195">
        <w:rPr>
          <w:rFonts w:ascii="宋体" w:eastAsia="宋体" w:hAnsi="宋体" w:cs="Helvetica" w:hint="eastAsia"/>
          <w:color w:val="434343"/>
          <w:kern w:val="0"/>
          <w:sz w:val="28"/>
          <w:szCs w:val="28"/>
        </w:rPr>
        <w:t>高速飞秒激光、准分子激光设备德国阿玛仕</w:t>
      </w:r>
      <w:r w:rsidRPr="007F7195">
        <w:rPr>
          <w:rFonts w:ascii="Helvetica" w:eastAsia="宋体" w:hAnsi="Helvetica" w:cs="Helvetica"/>
          <w:color w:val="434343"/>
          <w:kern w:val="0"/>
          <w:sz w:val="28"/>
          <w:szCs w:val="28"/>
        </w:rPr>
        <w:t>750S</w:t>
      </w:r>
      <w:r w:rsidRPr="007F7195">
        <w:rPr>
          <w:rFonts w:ascii="宋体" w:eastAsia="宋体" w:hAnsi="宋体" w:cs="Helvetica" w:hint="eastAsia"/>
          <w:color w:val="434343"/>
          <w:kern w:val="0"/>
          <w:sz w:val="28"/>
          <w:szCs w:val="28"/>
        </w:rPr>
        <w:t>、大型全自动化生化流水线、自动发药系统、医用</w:t>
      </w:r>
      <w:r w:rsidRPr="007F7195">
        <w:rPr>
          <w:rFonts w:ascii="Helvetica" w:eastAsia="宋体" w:hAnsi="Helvetica" w:cs="Helvetica"/>
          <w:color w:val="434343"/>
          <w:kern w:val="0"/>
          <w:sz w:val="28"/>
          <w:szCs w:val="28"/>
        </w:rPr>
        <w:t>2</w:t>
      </w:r>
      <w:r w:rsidRPr="007F7195">
        <w:rPr>
          <w:rFonts w:ascii="宋体" w:eastAsia="宋体" w:hAnsi="宋体" w:cs="Helvetica" w:hint="eastAsia"/>
          <w:color w:val="434343"/>
          <w:kern w:val="0"/>
          <w:sz w:val="28"/>
          <w:szCs w:val="28"/>
        </w:rPr>
        <w:t>微米激光手术系统、荧光手术显微镜（德国莱卡）、超级麻醉工作站（德国欧美达）、双门式低温等离子灭菌系统（美国强生）、全自动数字化清洗消毒灭菌系统（瑞士百丽美德）、大型分子筛制氧系统等。</w:t>
      </w:r>
      <w:r w:rsidRPr="007F7195">
        <w:rPr>
          <w:rFonts w:ascii="Helvetica" w:eastAsia="宋体" w:hAnsi="Helvetica" w:cs="Helvetica"/>
          <w:color w:val="434343"/>
          <w:kern w:val="0"/>
          <w:sz w:val="28"/>
          <w:szCs w:val="28"/>
        </w:rPr>
        <w:br/>
      </w:r>
      <w:r w:rsidRPr="007F7195">
        <w:rPr>
          <w:rFonts w:ascii="宋体" w:eastAsia="宋体" w:hAnsi="宋体" w:cs="Helvetica" w:hint="eastAsia"/>
          <w:color w:val="434343"/>
          <w:kern w:val="0"/>
          <w:sz w:val="28"/>
          <w:szCs w:val="28"/>
        </w:rPr>
        <w:t>医院始终坚持“科技兴院、人才强院”，为科研团队和科技人才搭建平台、激励引导。一是医院每年有专项科研投入和人才培养经费，占医院总收入的</w:t>
      </w:r>
      <w:r w:rsidRPr="007F7195">
        <w:rPr>
          <w:rFonts w:ascii="Helvetica" w:eastAsia="宋体" w:hAnsi="Helvetica" w:cs="Helvetica"/>
          <w:color w:val="434343"/>
          <w:kern w:val="0"/>
          <w:sz w:val="28"/>
          <w:szCs w:val="28"/>
        </w:rPr>
        <w:t>6%</w:t>
      </w:r>
      <w:r w:rsidRPr="007F7195">
        <w:rPr>
          <w:rFonts w:ascii="宋体" w:eastAsia="宋体" w:hAnsi="宋体" w:cs="Helvetica" w:hint="eastAsia"/>
          <w:color w:val="434343"/>
          <w:kern w:val="0"/>
          <w:sz w:val="28"/>
          <w:szCs w:val="28"/>
        </w:rPr>
        <w:t>，设立有博士基金、青年基金及海外俊杰培养基金等；二是医院建设有专门服务科研人员的工作平台—中心实验室、循证医学科；三是医院设立重奖机制，对国家临床重点专科建设项目学科一次性奖励</w:t>
      </w:r>
      <w:r w:rsidRPr="007F7195">
        <w:rPr>
          <w:rFonts w:ascii="Helvetica" w:eastAsia="宋体" w:hAnsi="Helvetica" w:cs="Helvetica"/>
          <w:color w:val="434343"/>
          <w:kern w:val="0"/>
          <w:sz w:val="28"/>
          <w:szCs w:val="28"/>
        </w:rPr>
        <w:t>100</w:t>
      </w:r>
      <w:r w:rsidRPr="007F7195">
        <w:rPr>
          <w:rFonts w:ascii="宋体" w:eastAsia="宋体" w:hAnsi="宋体" w:cs="Helvetica" w:hint="eastAsia"/>
          <w:color w:val="434343"/>
          <w:kern w:val="0"/>
          <w:sz w:val="28"/>
          <w:szCs w:val="28"/>
        </w:rPr>
        <w:t>万，国家级科技成果奖一、二等奖</w:t>
      </w:r>
      <w:r w:rsidRPr="007F7195">
        <w:rPr>
          <w:rFonts w:ascii="宋体" w:eastAsia="宋体" w:hAnsi="宋体" w:cs="Helvetica" w:hint="eastAsia"/>
          <w:color w:val="434343"/>
          <w:kern w:val="0"/>
          <w:sz w:val="28"/>
          <w:szCs w:val="28"/>
        </w:rPr>
        <w:lastRenderedPageBreak/>
        <w:t>获得者分别奖励</w:t>
      </w:r>
      <w:r w:rsidRPr="007F7195">
        <w:rPr>
          <w:rFonts w:ascii="Helvetica" w:eastAsia="宋体" w:hAnsi="Helvetica" w:cs="Helvetica"/>
          <w:color w:val="434343"/>
          <w:kern w:val="0"/>
          <w:sz w:val="28"/>
          <w:szCs w:val="28"/>
        </w:rPr>
        <w:t>200</w:t>
      </w:r>
      <w:r w:rsidRPr="007F7195">
        <w:rPr>
          <w:rFonts w:ascii="宋体" w:eastAsia="宋体" w:hAnsi="宋体" w:cs="Helvetica" w:hint="eastAsia"/>
          <w:color w:val="434343"/>
          <w:kern w:val="0"/>
          <w:sz w:val="28"/>
          <w:szCs w:val="28"/>
        </w:rPr>
        <w:t>万、</w:t>
      </w:r>
      <w:r w:rsidRPr="007F7195">
        <w:rPr>
          <w:rFonts w:ascii="Helvetica" w:eastAsia="宋体" w:hAnsi="Helvetica" w:cs="Helvetica"/>
          <w:color w:val="434343"/>
          <w:kern w:val="0"/>
          <w:sz w:val="28"/>
          <w:szCs w:val="28"/>
        </w:rPr>
        <w:t>100</w:t>
      </w:r>
      <w:r w:rsidRPr="007F7195">
        <w:rPr>
          <w:rFonts w:ascii="宋体" w:eastAsia="宋体" w:hAnsi="宋体" w:cs="Helvetica" w:hint="eastAsia"/>
          <w:color w:val="434343"/>
          <w:kern w:val="0"/>
          <w:sz w:val="28"/>
          <w:szCs w:val="28"/>
        </w:rPr>
        <w:t>万，获省（部）级科技成果奖一、二、三等奖获得者分别奖励</w:t>
      </w:r>
      <w:r w:rsidRPr="007F7195">
        <w:rPr>
          <w:rFonts w:ascii="Helvetica" w:eastAsia="宋体" w:hAnsi="Helvetica" w:cs="Helvetica"/>
          <w:color w:val="434343"/>
          <w:kern w:val="0"/>
          <w:sz w:val="28"/>
          <w:szCs w:val="28"/>
        </w:rPr>
        <w:t>60</w:t>
      </w:r>
      <w:r w:rsidRPr="007F7195">
        <w:rPr>
          <w:rFonts w:ascii="宋体" w:eastAsia="宋体" w:hAnsi="宋体" w:cs="Helvetica" w:hint="eastAsia"/>
          <w:color w:val="434343"/>
          <w:kern w:val="0"/>
          <w:sz w:val="28"/>
          <w:szCs w:val="28"/>
        </w:rPr>
        <w:t>万、</w:t>
      </w:r>
      <w:r w:rsidRPr="007F7195">
        <w:rPr>
          <w:rFonts w:ascii="Helvetica" w:eastAsia="宋体" w:hAnsi="Helvetica" w:cs="Helvetica"/>
          <w:color w:val="434343"/>
          <w:kern w:val="0"/>
          <w:sz w:val="28"/>
          <w:szCs w:val="28"/>
        </w:rPr>
        <w:t>25</w:t>
      </w:r>
      <w:r w:rsidRPr="007F7195">
        <w:rPr>
          <w:rFonts w:ascii="宋体" w:eastAsia="宋体" w:hAnsi="宋体" w:cs="Helvetica" w:hint="eastAsia"/>
          <w:color w:val="434343"/>
          <w:kern w:val="0"/>
          <w:sz w:val="28"/>
          <w:szCs w:val="28"/>
        </w:rPr>
        <w:t>万、</w:t>
      </w:r>
      <w:r w:rsidRPr="007F7195">
        <w:rPr>
          <w:rFonts w:ascii="Helvetica" w:eastAsia="宋体" w:hAnsi="Helvetica" w:cs="Helvetica"/>
          <w:color w:val="434343"/>
          <w:kern w:val="0"/>
          <w:sz w:val="28"/>
          <w:szCs w:val="28"/>
        </w:rPr>
        <w:t>15</w:t>
      </w:r>
      <w:r w:rsidRPr="007F7195">
        <w:rPr>
          <w:rFonts w:ascii="宋体" w:eastAsia="宋体" w:hAnsi="宋体" w:cs="Helvetica" w:hint="eastAsia"/>
          <w:color w:val="434343"/>
          <w:kern w:val="0"/>
          <w:sz w:val="28"/>
          <w:szCs w:val="28"/>
        </w:rPr>
        <w:t>万，设立立项奖和结题奖，根据论文</w:t>
      </w:r>
      <w:r w:rsidRPr="007F7195">
        <w:rPr>
          <w:rFonts w:ascii="Helvetica" w:eastAsia="宋体" w:hAnsi="Helvetica" w:cs="Helvetica"/>
          <w:color w:val="434343"/>
          <w:kern w:val="0"/>
          <w:sz w:val="28"/>
          <w:szCs w:val="28"/>
        </w:rPr>
        <w:t>SCI</w:t>
      </w:r>
      <w:r w:rsidRPr="007F7195">
        <w:rPr>
          <w:rFonts w:ascii="宋体" w:eastAsia="宋体" w:hAnsi="宋体" w:cs="Helvetica" w:hint="eastAsia"/>
          <w:color w:val="434343"/>
          <w:kern w:val="0"/>
          <w:sz w:val="28"/>
          <w:szCs w:val="28"/>
        </w:rPr>
        <w:t>影响因子不同，最高奖励</w:t>
      </w:r>
      <w:r w:rsidRPr="007F7195">
        <w:rPr>
          <w:rFonts w:ascii="Helvetica" w:eastAsia="宋体" w:hAnsi="Helvetica" w:cs="Helvetica"/>
          <w:color w:val="434343"/>
          <w:kern w:val="0"/>
          <w:sz w:val="28"/>
          <w:szCs w:val="28"/>
        </w:rPr>
        <w:t>2</w:t>
      </w:r>
      <w:r w:rsidRPr="007F7195">
        <w:rPr>
          <w:rFonts w:ascii="宋体" w:eastAsia="宋体" w:hAnsi="宋体" w:cs="Helvetica" w:hint="eastAsia"/>
          <w:color w:val="434343"/>
          <w:kern w:val="0"/>
          <w:sz w:val="28"/>
          <w:szCs w:val="28"/>
        </w:rPr>
        <w:t>万</w:t>
      </w:r>
      <w:r w:rsidRPr="007F7195">
        <w:rPr>
          <w:rFonts w:ascii="Helvetica" w:eastAsia="宋体" w:hAnsi="Helvetica" w:cs="Helvetica"/>
          <w:color w:val="434343"/>
          <w:kern w:val="0"/>
          <w:sz w:val="28"/>
          <w:szCs w:val="28"/>
        </w:rPr>
        <w:t>/</w:t>
      </w:r>
      <w:r w:rsidRPr="007F7195">
        <w:rPr>
          <w:rFonts w:ascii="宋体" w:eastAsia="宋体" w:hAnsi="宋体" w:cs="Helvetica" w:hint="eastAsia"/>
          <w:color w:val="434343"/>
          <w:kern w:val="0"/>
          <w:sz w:val="28"/>
          <w:szCs w:val="28"/>
        </w:rPr>
        <w:t>分。</w:t>
      </w:r>
      <w:r w:rsidRPr="007F7195">
        <w:rPr>
          <w:rFonts w:ascii="Helvetica" w:eastAsia="宋体" w:hAnsi="Helvetica" w:cs="Helvetica"/>
          <w:color w:val="434343"/>
          <w:kern w:val="0"/>
          <w:sz w:val="28"/>
          <w:szCs w:val="28"/>
        </w:rPr>
        <w:br/>
      </w:r>
      <w:r w:rsidRPr="007F7195">
        <w:rPr>
          <w:rFonts w:ascii="宋体" w:eastAsia="宋体" w:hAnsi="宋体" w:cs="Helvetica" w:hint="eastAsia"/>
          <w:color w:val="434343"/>
          <w:kern w:val="0"/>
          <w:sz w:val="28"/>
          <w:szCs w:val="28"/>
        </w:rPr>
        <w:t>贵州省人民医院始终恪守“以人为本”的服务宗旨，弘扬“精诚、求实、创新、奋进”的院训精神，坚持“科技兴院、人才强院、质量立院、依法治院”的方略，时刻期盼海内外优秀人才加入我们的团队，朝着“省内领先、全国一流</w:t>
      </w:r>
      <w:r w:rsidRPr="007F7195">
        <w:rPr>
          <w:rFonts w:ascii="Helvetica" w:eastAsia="宋体" w:hAnsi="Helvetica" w:cs="Helvetica"/>
          <w:color w:val="434343"/>
          <w:kern w:val="0"/>
          <w:sz w:val="28"/>
          <w:szCs w:val="28"/>
        </w:rPr>
        <w:t>,</w:t>
      </w:r>
      <w:r w:rsidRPr="007F7195">
        <w:rPr>
          <w:rFonts w:ascii="宋体" w:eastAsia="宋体" w:hAnsi="宋体" w:cs="Helvetica" w:hint="eastAsia"/>
          <w:color w:val="434343"/>
          <w:kern w:val="0"/>
          <w:sz w:val="28"/>
          <w:szCs w:val="28"/>
        </w:rPr>
        <w:t>适应人民群众健康需求的现代化大型综合性临床研究型医院”的战略目标引领前行！</w:t>
      </w:r>
    </w:p>
    <w:p w:rsidR="004757E2" w:rsidRPr="007F7195" w:rsidRDefault="004757E2">
      <w:bookmarkStart w:id="0" w:name="_GoBack"/>
      <w:bookmarkEnd w:id="0"/>
    </w:p>
    <w:sectPr w:rsidR="004757E2" w:rsidRPr="007F71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7E2" w:rsidRDefault="002867E2" w:rsidP="007F7195">
      <w:r>
        <w:separator/>
      </w:r>
    </w:p>
  </w:endnote>
  <w:endnote w:type="continuationSeparator" w:id="0">
    <w:p w:rsidR="002867E2" w:rsidRDefault="002867E2" w:rsidP="007F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7E2" w:rsidRDefault="002867E2" w:rsidP="007F7195">
      <w:r>
        <w:separator/>
      </w:r>
    </w:p>
  </w:footnote>
  <w:footnote w:type="continuationSeparator" w:id="0">
    <w:p w:rsidR="002867E2" w:rsidRDefault="002867E2" w:rsidP="007F71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C42D5"/>
    <w:multiLevelType w:val="multilevel"/>
    <w:tmpl w:val="618C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4C3"/>
    <w:rsid w:val="002867E2"/>
    <w:rsid w:val="004757E2"/>
    <w:rsid w:val="007F7195"/>
    <w:rsid w:val="00D55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8CDFB3-9334-455B-A263-16FDB7AE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Char"/>
    <w:uiPriority w:val="9"/>
    <w:qFormat/>
    <w:rsid w:val="007F7195"/>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F71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F7195"/>
    <w:rPr>
      <w:sz w:val="18"/>
      <w:szCs w:val="18"/>
    </w:rPr>
  </w:style>
  <w:style w:type="paragraph" w:styleId="a4">
    <w:name w:val="footer"/>
    <w:basedOn w:val="a"/>
    <w:link w:val="Char0"/>
    <w:uiPriority w:val="99"/>
    <w:unhideWhenUsed/>
    <w:rsid w:val="007F7195"/>
    <w:pPr>
      <w:tabs>
        <w:tab w:val="center" w:pos="4153"/>
        <w:tab w:val="right" w:pos="8306"/>
      </w:tabs>
      <w:snapToGrid w:val="0"/>
      <w:jc w:val="left"/>
    </w:pPr>
    <w:rPr>
      <w:sz w:val="18"/>
      <w:szCs w:val="18"/>
    </w:rPr>
  </w:style>
  <w:style w:type="character" w:customStyle="1" w:styleId="Char0">
    <w:name w:val="页脚 Char"/>
    <w:basedOn w:val="a0"/>
    <w:link w:val="a4"/>
    <w:uiPriority w:val="99"/>
    <w:rsid w:val="007F7195"/>
    <w:rPr>
      <w:sz w:val="18"/>
      <w:szCs w:val="18"/>
    </w:rPr>
  </w:style>
  <w:style w:type="character" w:customStyle="1" w:styleId="4Char">
    <w:name w:val="标题 4 Char"/>
    <w:basedOn w:val="a0"/>
    <w:link w:val="4"/>
    <w:uiPriority w:val="9"/>
    <w:rsid w:val="007F7195"/>
    <w:rPr>
      <w:rFonts w:ascii="宋体" w:eastAsia="宋体" w:hAnsi="宋体" w:cs="宋体"/>
      <w:b/>
      <w:bCs/>
      <w:kern w:val="0"/>
      <w:sz w:val="24"/>
      <w:szCs w:val="24"/>
    </w:rPr>
  </w:style>
  <w:style w:type="paragraph" w:customStyle="1" w:styleId="15">
    <w:name w:val="15"/>
    <w:basedOn w:val="a"/>
    <w:rsid w:val="007F7195"/>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7F719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918070">
      <w:bodyDiv w:val="1"/>
      <w:marLeft w:val="0"/>
      <w:marRight w:val="0"/>
      <w:marTop w:val="0"/>
      <w:marBottom w:val="0"/>
      <w:divBdr>
        <w:top w:val="none" w:sz="0" w:space="0" w:color="auto"/>
        <w:left w:val="none" w:sz="0" w:space="0" w:color="auto"/>
        <w:bottom w:val="none" w:sz="0" w:space="0" w:color="auto"/>
        <w:right w:val="none" w:sz="0" w:space="0" w:color="auto"/>
      </w:divBdr>
      <w:divsChild>
        <w:div w:id="1251692226">
          <w:marLeft w:val="0"/>
          <w:marRight w:val="0"/>
          <w:marTop w:val="0"/>
          <w:marBottom w:val="0"/>
          <w:divBdr>
            <w:top w:val="none" w:sz="0" w:space="0" w:color="auto"/>
            <w:left w:val="none" w:sz="0" w:space="0" w:color="auto"/>
            <w:bottom w:val="single" w:sz="6" w:space="20" w:color="E2EBF0"/>
            <w:right w:val="none" w:sz="0" w:space="0" w:color="auto"/>
          </w:divBdr>
          <w:divsChild>
            <w:div w:id="618220905">
              <w:marLeft w:val="0"/>
              <w:marRight w:val="0"/>
              <w:marTop w:val="150"/>
              <w:marBottom w:val="0"/>
              <w:divBdr>
                <w:top w:val="single" w:sz="6" w:space="8" w:color="F1F1F1"/>
                <w:left w:val="none" w:sz="0" w:space="0" w:color="auto"/>
                <w:bottom w:val="none" w:sz="0" w:space="0" w:color="auto"/>
                <w:right w:val="none" w:sz="0" w:space="0" w:color="auto"/>
              </w:divBdr>
              <w:divsChild>
                <w:div w:id="275715034">
                  <w:marLeft w:val="0"/>
                  <w:marRight w:val="0"/>
                  <w:marTop w:val="0"/>
                  <w:marBottom w:val="0"/>
                  <w:divBdr>
                    <w:top w:val="none" w:sz="0" w:space="0" w:color="auto"/>
                    <w:left w:val="none" w:sz="0" w:space="0" w:color="auto"/>
                    <w:bottom w:val="none" w:sz="0" w:space="0" w:color="auto"/>
                    <w:right w:val="none" w:sz="0" w:space="0" w:color="auto"/>
                  </w:divBdr>
                  <w:divsChild>
                    <w:div w:id="105317890">
                      <w:marLeft w:val="0"/>
                      <w:marRight w:val="0"/>
                      <w:marTop w:val="0"/>
                      <w:marBottom w:val="0"/>
                      <w:divBdr>
                        <w:top w:val="none" w:sz="0" w:space="0" w:color="auto"/>
                        <w:left w:val="none" w:sz="0" w:space="0" w:color="auto"/>
                        <w:bottom w:val="none" w:sz="0" w:space="0" w:color="auto"/>
                        <w:right w:val="none" w:sz="0" w:space="0" w:color="auto"/>
                      </w:divBdr>
                    </w:div>
                    <w:div w:id="1378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753">
          <w:marLeft w:val="0"/>
          <w:marRight w:val="0"/>
          <w:marTop w:val="0"/>
          <w:marBottom w:val="0"/>
          <w:divBdr>
            <w:top w:val="none" w:sz="0" w:space="0" w:color="auto"/>
            <w:left w:val="none" w:sz="0" w:space="0" w:color="auto"/>
            <w:bottom w:val="none" w:sz="0" w:space="0" w:color="auto"/>
            <w:right w:val="none" w:sz="0" w:space="0" w:color="auto"/>
          </w:divBdr>
          <w:divsChild>
            <w:div w:id="20196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744</Words>
  <Characters>4242</Characters>
  <Application>Microsoft Office Word</Application>
  <DocSecurity>0</DocSecurity>
  <Lines>35</Lines>
  <Paragraphs>9</Paragraphs>
  <ScaleCrop>false</ScaleCrop>
  <Company>Windows 中国</Company>
  <LinksUpToDate>false</LinksUpToDate>
  <CharactersWithSpaces>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2022-12-27T07:47:00Z</dcterms:created>
  <dcterms:modified xsi:type="dcterms:W3CDTF">2022-12-27T07:47:00Z</dcterms:modified>
</cp:coreProperties>
</file>