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67" w:rsidRPr="00E31D67" w:rsidRDefault="00E31D67" w:rsidP="00E31D67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proofErr w:type="gramStart"/>
      <w:r w:rsidRPr="00E31D67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领星生物</w:t>
      </w:r>
      <w:proofErr w:type="gramEnd"/>
      <w:r w:rsidRPr="00E31D67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2021年秋季招聘</w:t>
      </w:r>
    </w:p>
    <w:p w:rsidR="00E31D67" w:rsidRPr="00E31D67" w:rsidRDefault="00E31D67" w:rsidP="00E31D67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bookmarkStart w:id="0" w:name="_GoBack"/>
      <w:bookmarkEnd w:id="0"/>
      <w:r w:rsidRPr="00E31D67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公司简介：</w:t>
      </w:r>
    </w:p>
    <w:p w:rsidR="00E31D67" w:rsidRPr="00E31D67" w:rsidRDefault="00E31D67" w:rsidP="00E31D67">
      <w:pPr>
        <w:widowControl/>
        <w:shd w:val="clear" w:color="auto" w:fill="FFFFFF"/>
        <w:spacing w:after="150" w:line="315" w:lineRule="atLeast"/>
        <w:ind w:firstLine="42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proofErr w:type="gramStart"/>
      <w:r w:rsidRPr="00E31D67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领星生物</w:t>
      </w:r>
      <w:proofErr w:type="gramEnd"/>
      <w:r w:rsidRPr="00E31D67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致力于打造智慧的新药研发及药物临床策略支持平台，以非凡的前瞻性眼光，早期已建立独特模式，打造了多维度的中国肿瘤患者真实世界数据。同时，自主开发出了一系列专利算法及肿瘤领域的顶级智能系统，以更智慧的方式整合并挖掘出更多有价值的洞察。</w:t>
      </w:r>
    </w:p>
    <w:p w:rsidR="00E31D67" w:rsidRPr="00E31D67" w:rsidRDefault="00E31D67" w:rsidP="00E31D67">
      <w:pPr>
        <w:widowControl/>
        <w:shd w:val="clear" w:color="auto" w:fill="FFFFFF"/>
        <w:spacing w:after="150" w:line="315" w:lineRule="atLeast"/>
        <w:ind w:firstLine="42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proofErr w:type="gramStart"/>
      <w:r w:rsidRPr="00E31D67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领星生物</w:t>
      </w:r>
      <w:proofErr w:type="gramEnd"/>
      <w:r w:rsidRPr="00E31D67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为国内外制药及生物技术公司的研发团队提供基于多维</w:t>
      </w:r>
      <w:proofErr w:type="gramStart"/>
      <w:r w:rsidRPr="00E31D67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度真实</w:t>
      </w:r>
      <w:proofErr w:type="gramEnd"/>
      <w:r w:rsidRPr="00E31D67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世界数据洞察的新药研发一站</w:t>
      </w:r>
      <w:proofErr w:type="gramStart"/>
      <w:r w:rsidRPr="00E31D67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式解决</w:t>
      </w:r>
      <w:proofErr w:type="gramEnd"/>
      <w:r w:rsidRPr="00E31D67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方案，如新型生物标志物、药物靶点、作用机制等多维度探索；并协助医学数字部门获得基于多维</w:t>
      </w:r>
      <w:proofErr w:type="gramStart"/>
      <w:r w:rsidRPr="00E31D67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度真实</w:t>
      </w:r>
      <w:proofErr w:type="gramEnd"/>
      <w:r w:rsidRPr="00E31D67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世界数据洞察的药物临床策略支持及药物商业化拓展服务，如患者亚群分析、有效性对比、适应症拓展等。</w:t>
      </w:r>
    </w:p>
    <w:p w:rsidR="00E31D67" w:rsidRPr="00E31D67" w:rsidRDefault="00E31D67" w:rsidP="00E31D67">
      <w:pPr>
        <w:widowControl/>
        <w:shd w:val="clear" w:color="auto" w:fill="FFFFFF"/>
        <w:spacing w:after="150" w:line="315" w:lineRule="atLeast"/>
        <w:ind w:firstLine="42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E31D67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E31D67" w:rsidRPr="00E31D67" w:rsidRDefault="00E31D67" w:rsidP="00E31D67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E31D67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招聘职位：</w:t>
      </w:r>
    </w:p>
    <w:tbl>
      <w:tblPr>
        <w:tblW w:w="8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845"/>
        <w:gridCol w:w="4140"/>
      </w:tblGrid>
      <w:tr w:rsidR="00E31D67" w:rsidRPr="00E31D67" w:rsidTr="00E31D67">
        <w:tc>
          <w:tcPr>
            <w:tcW w:w="241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nil"/>
            </w:tcBorders>
            <w:shd w:val="clear" w:color="auto" w:fill="A5A5A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1D67" w:rsidRPr="00E31D67" w:rsidRDefault="00E31D67" w:rsidP="00E31D6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D67">
              <w:rPr>
                <w:rFonts w:ascii="宋体" w:eastAsia="宋体" w:hAnsi="宋体" w:cs="宋体" w:hint="eastAsia"/>
                <w:color w:val="FFFFFF"/>
                <w:kern w:val="0"/>
                <w:sz w:val="23"/>
                <w:szCs w:val="23"/>
              </w:rPr>
              <w:t>岗位</w:t>
            </w:r>
          </w:p>
        </w:tc>
        <w:tc>
          <w:tcPr>
            <w:tcW w:w="1845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shd w:val="clear" w:color="auto" w:fill="A5A5A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1D67" w:rsidRPr="00E31D67" w:rsidRDefault="00E31D67" w:rsidP="00E31D6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D67">
              <w:rPr>
                <w:rFonts w:ascii="宋体" w:eastAsia="宋体" w:hAnsi="宋体" w:cs="宋体" w:hint="eastAsia"/>
                <w:color w:val="FFFFFF"/>
                <w:kern w:val="0"/>
                <w:sz w:val="23"/>
                <w:szCs w:val="23"/>
              </w:rPr>
              <w:t>地区</w:t>
            </w:r>
          </w:p>
        </w:tc>
        <w:tc>
          <w:tcPr>
            <w:tcW w:w="4140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1D67" w:rsidRPr="00E31D67" w:rsidRDefault="00E31D67" w:rsidP="00E31D6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D67">
              <w:rPr>
                <w:rFonts w:ascii="宋体" w:eastAsia="宋体" w:hAnsi="宋体" w:cs="宋体" w:hint="eastAsia"/>
                <w:color w:val="FFFFFF"/>
                <w:kern w:val="0"/>
                <w:sz w:val="23"/>
                <w:szCs w:val="23"/>
              </w:rPr>
              <w:t>任职资格</w:t>
            </w:r>
          </w:p>
        </w:tc>
      </w:tr>
      <w:tr w:rsidR="00E31D67" w:rsidRPr="00E31D67" w:rsidTr="00E31D67">
        <w:tc>
          <w:tcPr>
            <w:tcW w:w="2415" w:type="dxa"/>
            <w:tcBorders>
              <w:top w:val="nil"/>
              <w:left w:val="single" w:sz="6" w:space="0" w:color="C9C9C9"/>
              <w:bottom w:val="single" w:sz="6" w:space="0" w:color="C9C9C9"/>
              <w:right w:val="nil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1D67" w:rsidRPr="00E31D67" w:rsidRDefault="00E31D67" w:rsidP="00E31D6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D6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初级医学顾问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C9C9C9"/>
              <w:right w:val="nil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1D67" w:rsidRPr="00E31D67" w:rsidRDefault="00E31D67" w:rsidP="00E31D6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D6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上海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1D67" w:rsidRPr="00E31D67" w:rsidRDefault="00E31D67" w:rsidP="00E31D6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博士及以上工作经验</w:t>
            </w:r>
          </w:p>
        </w:tc>
      </w:tr>
      <w:tr w:rsidR="00E31D67" w:rsidRPr="00E31D67" w:rsidTr="00E31D67">
        <w:tc>
          <w:tcPr>
            <w:tcW w:w="2415" w:type="dxa"/>
            <w:tcBorders>
              <w:top w:val="nil"/>
              <w:left w:val="single" w:sz="6" w:space="0" w:color="C9C9C9"/>
              <w:bottom w:val="single" w:sz="6" w:space="0" w:color="C9C9C9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1D67" w:rsidRPr="00E31D67" w:rsidRDefault="00E31D67" w:rsidP="00E31D6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D6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初级医学信息研究员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C9C9C9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1D67" w:rsidRPr="00E31D67" w:rsidRDefault="00E31D67" w:rsidP="00E31D6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D6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上海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1D67" w:rsidRPr="00E31D67" w:rsidRDefault="00E31D67" w:rsidP="00E31D6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医学硕士及以上学历</w:t>
            </w:r>
          </w:p>
        </w:tc>
      </w:tr>
      <w:tr w:rsidR="00E31D67" w:rsidRPr="00E31D67" w:rsidTr="00E31D67">
        <w:tc>
          <w:tcPr>
            <w:tcW w:w="2415" w:type="dxa"/>
            <w:tcBorders>
              <w:top w:val="nil"/>
              <w:left w:val="single" w:sz="6" w:space="0" w:color="C9C9C9"/>
              <w:bottom w:val="single" w:sz="6" w:space="0" w:color="C9C9C9"/>
              <w:right w:val="nil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1D67" w:rsidRPr="00E31D67" w:rsidRDefault="00E31D67" w:rsidP="00E31D6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D6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生物信息工程师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C9C9C9"/>
              <w:right w:val="nil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1D67" w:rsidRPr="00E31D67" w:rsidRDefault="00E31D67" w:rsidP="00E31D6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D6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上海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EDEDE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1D67" w:rsidRPr="00E31D67" w:rsidRDefault="00E31D67" w:rsidP="00E31D6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硕士及以上学历</w:t>
            </w:r>
          </w:p>
        </w:tc>
      </w:tr>
      <w:tr w:rsidR="00E31D67" w:rsidRPr="00E31D67" w:rsidTr="00E31D67">
        <w:tc>
          <w:tcPr>
            <w:tcW w:w="2415" w:type="dxa"/>
            <w:tcBorders>
              <w:top w:val="nil"/>
              <w:left w:val="single" w:sz="6" w:space="0" w:color="C9C9C9"/>
              <w:bottom w:val="single" w:sz="6" w:space="0" w:color="C9C9C9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1D67" w:rsidRPr="00E31D67" w:rsidRDefault="00E31D67" w:rsidP="00E31D6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D6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精准医疗研究员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C9C9C9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1D67" w:rsidRPr="00E31D67" w:rsidRDefault="00E31D67" w:rsidP="00E31D6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D6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上海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C9C9C9"/>
              <w:right w:val="single" w:sz="6" w:space="0" w:color="C9C9C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31D67" w:rsidRPr="00E31D67" w:rsidRDefault="00E31D67" w:rsidP="00E31D67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硕士及以上学历</w:t>
            </w:r>
          </w:p>
        </w:tc>
      </w:tr>
    </w:tbl>
    <w:p w:rsidR="00E31D67" w:rsidRPr="00E31D67" w:rsidRDefault="00E31D67" w:rsidP="00E31D67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E31D67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联系方式：</w:t>
      </w:r>
    </w:p>
    <w:p w:rsidR="00E31D67" w:rsidRPr="00E31D67" w:rsidRDefault="00E31D67" w:rsidP="00E31D67">
      <w:pPr>
        <w:widowControl/>
        <w:shd w:val="clear" w:color="auto" w:fill="FFFFFF"/>
        <w:spacing w:after="150" w:line="315" w:lineRule="atLeast"/>
        <w:ind w:firstLine="42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E31D67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公司网址：http://www.genomicarebio.com</w:t>
      </w:r>
    </w:p>
    <w:p w:rsidR="00E31D67" w:rsidRPr="00E31D67" w:rsidRDefault="00E31D67" w:rsidP="00E31D67">
      <w:pPr>
        <w:widowControl/>
        <w:shd w:val="clear" w:color="auto" w:fill="FFFFFF"/>
        <w:spacing w:after="150" w:line="315" w:lineRule="atLeast"/>
        <w:ind w:firstLine="42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E31D67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公司地址：上海市浦东新区</w:t>
      </w:r>
      <w:proofErr w:type="gramStart"/>
      <w:r w:rsidRPr="00E31D67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祥科路</w:t>
      </w:r>
      <w:proofErr w:type="gramEnd"/>
      <w:r w:rsidRPr="00E31D67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111号腾飞科技楼2号楼5楼</w:t>
      </w:r>
    </w:p>
    <w:p w:rsidR="00E31D67" w:rsidRPr="00E31D67" w:rsidRDefault="00E31D67" w:rsidP="00E31D67">
      <w:pPr>
        <w:widowControl/>
        <w:shd w:val="clear" w:color="auto" w:fill="FFFFFF"/>
        <w:spacing w:after="150" w:line="315" w:lineRule="atLeast"/>
        <w:ind w:firstLine="42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E31D67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lastRenderedPageBreak/>
        <w:t>简历投递：</w:t>
      </w:r>
      <w:hyperlink r:id="rId4" w:history="1">
        <w:r w:rsidRPr="00E31D67">
          <w:rPr>
            <w:rFonts w:ascii="微软雅黑" w:eastAsia="微软雅黑" w:hAnsi="微软雅黑" w:cs="宋体" w:hint="eastAsia"/>
            <w:color w:val="0563C1"/>
            <w:kern w:val="0"/>
            <w:sz w:val="24"/>
            <w:szCs w:val="24"/>
            <w:shd w:val="clear" w:color="auto" w:fill="FFFFFF"/>
          </w:rPr>
          <w:t>gchr@genomicarebio.com</w:t>
        </w:r>
      </w:hyperlink>
    </w:p>
    <w:p w:rsidR="00E31D67" w:rsidRPr="00E31D67" w:rsidRDefault="00E31D67" w:rsidP="00E31D67">
      <w:pPr>
        <w:widowControl/>
        <w:shd w:val="clear" w:color="auto" w:fill="FFFFFF"/>
        <w:spacing w:after="150" w:line="315" w:lineRule="atLeast"/>
        <w:ind w:firstLine="42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proofErr w:type="gramStart"/>
      <w:r w:rsidRPr="00E31D67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网申通道</w:t>
      </w:r>
      <w:proofErr w:type="gramEnd"/>
    </w:p>
    <w:p w:rsidR="00E31D67" w:rsidRPr="00E31D67" w:rsidRDefault="00E31D67" w:rsidP="00E31D67">
      <w:pPr>
        <w:widowControl/>
        <w:shd w:val="clear" w:color="auto" w:fill="FFFFFF"/>
        <w:spacing w:after="150" w:line="315" w:lineRule="atLeast"/>
        <w:ind w:firstLine="357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E31D67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E31D67" w:rsidRPr="00E31D67" w:rsidRDefault="00E31D67" w:rsidP="00E31D67">
      <w:pPr>
        <w:widowControl/>
        <w:shd w:val="clear" w:color="auto" w:fill="FFFFFF"/>
        <w:spacing w:after="150" w:line="336" w:lineRule="atLeast"/>
        <w:jc w:val="center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E31D67">
        <w:rPr>
          <w:rFonts w:ascii="微软雅黑" w:eastAsia="微软雅黑" w:hAnsi="微软雅黑" w:cs="宋体"/>
          <w:noProof/>
          <w:color w:val="34495E"/>
          <w:kern w:val="0"/>
          <w:szCs w:val="21"/>
        </w:rPr>
        <w:drawing>
          <wp:inline distT="0" distB="0" distL="0" distR="0">
            <wp:extent cx="1492250" cy="1492250"/>
            <wp:effectExtent l="0" t="0" r="0" b="0"/>
            <wp:docPr id="1" name="图片 1" descr="http://wsm70.whu.edu.cn/__local/5/6C/8E/A7394F28BCC68681DCA2A4ECA1F_A6C5C563_F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sm70.whu.edu.cn/__local/5/6C/8E/A7394F28BCC68681DCA2A4ECA1F_A6C5C563_F0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3D" w:rsidRDefault="000C073D"/>
    <w:sectPr w:rsidR="000C0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80"/>
    <w:rsid w:val="000C073D"/>
    <w:rsid w:val="00254080"/>
    <w:rsid w:val="008C0052"/>
    <w:rsid w:val="00E3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6464A-D7DC-4852-8565-FA2ED567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D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1D67"/>
    <w:rPr>
      <w:b/>
      <w:bCs/>
    </w:rPr>
  </w:style>
  <w:style w:type="character" w:styleId="a5">
    <w:name w:val="Hyperlink"/>
    <w:basedOn w:val="a0"/>
    <w:uiPriority w:val="99"/>
    <w:semiHidden/>
    <w:unhideWhenUsed/>
    <w:rsid w:val="00E31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chr@genomicarebio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>Windows 中国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2021-10-22T02:35:00Z</dcterms:created>
  <dcterms:modified xsi:type="dcterms:W3CDTF">2021-10-22T03:21:00Z</dcterms:modified>
</cp:coreProperties>
</file>