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90" w:rsidRPr="00CF7990" w:rsidRDefault="00CF7990" w:rsidP="00CF7990">
      <w:pPr>
        <w:widowControl/>
        <w:shd w:val="clear" w:color="auto" w:fill="FFFFFF"/>
        <w:jc w:val="center"/>
        <w:rPr>
          <w:rFonts w:ascii="微软雅黑" w:eastAsia="微软雅黑" w:hAnsi="微软雅黑" w:cs="宋体"/>
          <w:b/>
          <w:bCs/>
          <w:color w:val="555555"/>
          <w:kern w:val="0"/>
          <w:sz w:val="24"/>
          <w:szCs w:val="24"/>
        </w:rPr>
      </w:pPr>
      <w:r w:rsidRPr="00CF7990">
        <w:rPr>
          <w:rFonts w:ascii="微软雅黑" w:eastAsia="微软雅黑" w:hAnsi="微软雅黑" w:cs="宋体" w:hint="eastAsia"/>
          <w:b/>
          <w:bCs/>
          <w:color w:val="555555"/>
          <w:kern w:val="0"/>
          <w:sz w:val="24"/>
          <w:szCs w:val="24"/>
        </w:rPr>
        <w:t>广州医药股份有限公司2021校园招聘</w:t>
      </w:r>
    </w:p>
    <w:p w:rsidR="00CF7990" w:rsidRPr="00CF7990" w:rsidRDefault="00CF7990" w:rsidP="00CF7990">
      <w:pPr>
        <w:widowControl/>
        <w:shd w:val="clear" w:color="auto" w:fill="FFFFFF"/>
        <w:spacing w:line="336" w:lineRule="atLeast"/>
        <w:jc w:val="left"/>
        <w:rPr>
          <w:rFonts w:ascii="Times New Roman" w:eastAsia="宋体" w:hAnsi="Times New Roman" w:cs="Times New Roman"/>
          <w:color w:val="34495E"/>
          <w:kern w:val="0"/>
          <w:szCs w:val="21"/>
        </w:rPr>
      </w:pPr>
      <w:bookmarkStart w:id="0" w:name="_GoBack"/>
      <w:bookmarkEnd w:id="0"/>
      <w:r w:rsidRPr="00CF7990">
        <w:rPr>
          <w:rFonts w:ascii="Times New Roman" w:eastAsia="宋体" w:hAnsi="Times New Roman" w:cs="Times New Roman"/>
          <w:color w:val="34495E"/>
          <w:kern w:val="0"/>
          <w:szCs w:val="21"/>
        </w:rPr>
        <w:t> </w:t>
      </w:r>
    </w:p>
    <w:p w:rsidR="00CF7990" w:rsidRPr="00CF7990" w:rsidRDefault="00CF7990" w:rsidP="00CF7990">
      <w:pPr>
        <w:widowControl/>
        <w:shd w:val="clear" w:color="auto" w:fill="FFFFFF"/>
        <w:spacing w:after="150" w:line="525" w:lineRule="atLeast"/>
        <w:jc w:val="left"/>
        <w:rPr>
          <w:rFonts w:ascii="宋体" w:eastAsia="宋体" w:hAnsi="宋体" w:cs="宋体"/>
          <w:color w:val="34495E"/>
          <w:kern w:val="0"/>
          <w:sz w:val="24"/>
          <w:szCs w:val="24"/>
        </w:rPr>
      </w:pPr>
      <w:r w:rsidRPr="00CF7990">
        <w:rPr>
          <w:rFonts w:ascii="微软雅黑" w:eastAsia="微软雅黑" w:hAnsi="微软雅黑" w:cs="宋体" w:hint="eastAsia"/>
          <w:b/>
          <w:bCs/>
          <w:color w:val="000000"/>
          <w:kern w:val="0"/>
          <w:sz w:val="24"/>
          <w:szCs w:val="24"/>
        </w:rPr>
        <w:t>武汉大学专场宣讲会</w:t>
      </w:r>
    </w:p>
    <w:p w:rsidR="00CF7990" w:rsidRPr="00CF7990" w:rsidRDefault="00CF7990" w:rsidP="00CF7990">
      <w:pPr>
        <w:widowControl/>
        <w:shd w:val="clear" w:color="auto" w:fill="FFFFFF"/>
        <w:spacing w:line="384" w:lineRule="atLeast"/>
        <w:jc w:val="left"/>
        <w:rPr>
          <w:rFonts w:ascii="Calibri" w:eastAsia="微软雅黑" w:hAnsi="Calibri" w:cs="Calibri"/>
          <w:color w:val="34495E"/>
          <w:kern w:val="0"/>
          <w:sz w:val="24"/>
          <w:szCs w:val="24"/>
        </w:rPr>
      </w:pPr>
      <w:r w:rsidRPr="00CF7990">
        <w:rPr>
          <w:rFonts w:ascii="微软雅黑" w:eastAsia="微软雅黑" w:hAnsi="微软雅黑" w:cs="Calibri" w:hint="eastAsia"/>
          <w:b/>
          <w:bCs/>
          <w:color w:val="000000"/>
          <w:kern w:val="0"/>
          <w:sz w:val="24"/>
          <w:szCs w:val="24"/>
        </w:rPr>
        <w:t>时间：2021年10月26日19:00</w:t>
      </w:r>
    </w:p>
    <w:p w:rsidR="00CF7990" w:rsidRPr="00CF7990" w:rsidRDefault="00CF7990" w:rsidP="00CF7990">
      <w:pPr>
        <w:widowControl/>
        <w:shd w:val="clear" w:color="auto" w:fill="FFFFFF"/>
        <w:spacing w:line="384" w:lineRule="atLeast"/>
        <w:jc w:val="left"/>
        <w:rPr>
          <w:rFonts w:ascii="Calibri" w:eastAsia="微软雅黑" w:hAnsi="Calibri" w:cs="Calibri"/>
          <w:color w:val="34495E"/>
          <w:kern w:val="0"/>
          <w:sz w:val="24"/>
          <w:szCs w:val="24"/>
        </w:rPr>
      </w:pPr>
      <w:r w:rsidRPr="00CF7990">
        <w:rPr>
          <w:rFonts w:ascii="微软雅黑" w:eastAsia="微软雅黑" w:hAnsi="微软雅黑" w:cs="Calibri" w:hint="eastAsia"/>
          <w:b/>
          <w:bCs/>
          <w:color w:val="000000"/>
          <w:kern w:val="0"/>
          <w:sz w:val="24"/>
          <w:szCs w:val="24"/>
        </w:rPr>
        <w:t>地点：医学部5号楼522教室</w:t>
      </w:r>
    </w:p>
    <w:p w:rsidR="00CF7990" w:rsidRPr="00CF7990" w:rsidRDefault="00CF7990" w:rsidP="00CF7990">
      <w:pPr>
        <w:widowControl/>
        <w:shd w:val="clear" w:color="auto" w:fill="FFFFFF"/>
        <w:jc w:val="left"/>
        <w:rPr>
          <w:rFonts w:ascii="微软雅黑" w:eastAsia="微软雅黑" w:hAnsi="微软雅黑" w:cs="宋体"/>
          <w:color w:val="34495E"/>
          <w:kern w:val="0"/>
          <w:szCs w:val="21"/>
        </w:rPr>
      </w:pPr>
      <w:r w:rsidRPr="00CF7990">
        <w:rPr>
          <w:rFonts w:ascii="微软雅黑" w:eastAsia="微软雅黑" w:hAnsi="微软雅黑" w:cs="宋体" w:hint="eastAsia"/>
          <w:b/>
          <w:bCs/>
          <w:color w:val="34495E"/>
          <w:kern w:val="0"/>
          <w:sz w:val="24"/>
          <w:szCs w:val="24"/>
        </w:rPr>
        <w:br/>
      </w:r>
    </w:p>
    <w:p w:rsidR="00CF7990" w:rsidRPr="00CF7990" w:rsidRDefault="00CF7990" w:rsidP="00CF7990">
      <w:pPr>
        <w:widowControl/>
        <w:shd w:val="clear" w:color="auto" w:fill="FFFFFF"/>
        <w:jc w:val="left"/>
        <w:rPr>
          <w:rFonts w:ascii="微软雅黑" w:eastAsia="微软雅黑" w:hAnsi="微软雅黑" w:cs="宋体"/>
          <w:color w:val="34495E"/>
          <w:kern w:val="0"/>
          <w:szCs w:val="21"/>
        </w:rPr>
      </w:pPr>
      <w:r w:rsidRPr="00CF7990">
        <w:rPr>
          <w:rFonts w:ascii="微软雅黑" w:eastAsia="微软雅黑" w:hAnsi="微软雅黑" w:cs="宋体" w:hint="eastAsia"/>
          <w:b/>
          <w:bCs/>
          <w:color w:val="34495E"/>
          <w:kern w:val="0"/>
          <w:sz w:val="24"/>
          <w:szCs w:val="24"/>
        </w:rPr>
        <w:t>【公司简介】</w:t>
      </w:r>
    </w:p>
    <w:p w:rsidR="00CF7990" w:rsidRPr="00CF7990" w:rsidRDefault="00CF7990" w:rsidP="00CF7990">
      <w:pPr>
        <w:widowControl/>
        <w:shd w:val="clear" w:color="auto" w:fill="FFFFFF"/>
        <w:spacing w:after="156" w:line="315" w:lineRule="atLeast"/>
        <w:ind w:firstLine="480"/>
        <w:rPr>
          <w:rFonts w:ascii="Times New Roman" w:eastAsia="宋体" w:hAnsi="Times New Roman" w:cs="Times New Roman"/>
          <w:color w:val="34495E"/>
          <w:kern w:val="0"/>
          <w:szCs w:val="21"/>
        </w:rPr>
      </w:pPr>
      <w:r w:rsidRPr="00CF7990">
        <w:rPr>
          <w:rFonts w:ascii="微软雅黑" w:eastAsia="微软雅黑" w:hAnsi="微软雅黑" w:cs="Times New Roman" w:hint="eastAsia"/>
          <w:color w:val="34495E"/>
          <w:kern w:val="0"/>
          <w:sz w:val="24"/>
          <w:szCs w:val="24"/>
        </w:rPr>
        <w:t>广州医药股份有限公司总部位于广州</w:t>
      </w:r>
      <w:r w:rsidRPr="00CF7990">
        <w:rPr>
          <w:rFonts w:ascii="微软雅黑" w:eastAsia="微软雅黑" w:hAnsi="微软雅黑" w:cs="Times New Roman" w:hint="eastAsia"/>
          <w:color w:val="000000"/>
          <w:kern w:val="0"/>
          <w:sz w:val="24"/>
          <w:szCs w:val="24"/>
        </w:rPr>
        <w:t>，旗下拥有</w:t>
      </w:r>
      <w:r w:rsidRPr="00CF7990">
        <w:rPr>
          <w:rFonts w:ascii="微软雅黑" w:eastAsia="微软雅黑" w:hAnsi="微软雅黑" w:cs="Times New Roman" w:hint="eastAsia"/>
          <w:b/>
          <w:bCs/>
          <w:color w:val="000000"/>
          <w:kern w:val="0"/>
          <w:sz w:val="24"/>
          <w:szCs w:val="24"/>
        </w:rPr>
        <w:t>29</w:t>
      </w:r>
      <w:r w:rsidRPr="00CF7990">
        <w:rPr>
          <w:rFonts w:ascii="微软雅黑" w:eastAsia="微软雅黑" w:hAnsi="微软雅黑" w:cs="Times New Roman" w:hint="eastAsia"/>
          <w:color w:val="000000"/>
          <w:kern w:val="0"/>
          <w:sz w:val="24"/>
          <w:szCs w:val="24"/>
        </w:rPr>
        <w:t>家成员企业，超5000名员工的广州医药已构建覆盖全国的销售网络，主营药品与医疗器械的分销、零售、电商及供应链创新服务等业务。广州医药</w:t>
      </w:r>
      <w:r w:rsidRPr="00CF7990">
        <w:rPr>
          <w:rFonts w:ascii="微软雅黑" w:eastAsia="微软雅黑" w:hAnsi="微软雅黑" w:cs="Times New Roman" w:hint="eastAsia"/>
          <w:b/>
          <w:bCs/>
          <w:color w:val="000000"/>
          <w:kern w:val="0"/>
          <w:sz w:val="24"/>
          <w:szCs w:val="24"/>
        </w:rPr>
        <w:t>70</w:t>
      </w:r>
      <w:r w:rsidRPr="00CF7990">
        <w:rPr>
          <w:rFonts w:ascii="微软雅黑" w:eastAsia="微软雅黑" w:hAnsi="微软雅黑" w:cs="Times New Roman" w:hint="eastAsia"/>
          <w:color w:val="000000"/>
          <w:kern w:val="0"/>
          <w:sz w:val="24"/>
          <w:szCs w:val="24"/>
        </w:rPr>
        <w:t>年来秉承“诚信、稳健、创新、共赢”的企业价值观，业务稳步上升,位居全国医药流通行业前列。</w:t>
      </w:r>
    </w:p>
    <w:p w:rsidR="00CF7990" w:rsidRPr="00CF7990" w:rsidRDefault="00CF7990" w:rsidP="00CF7990">
      <w:pPr>
        <w:widowControl/>
        <w:shd w:val="clear" w:color="auto" w:fill="FFFFFF"/>
        <w:spacing w:after="156" w:line="336"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34495E"/>
          <w:kern w:val="0"/>
          <w:sz w:val="24"/>
          <w:szCs w:val="24"/>
        </w:rPr>
        <w:t>【培养计划】</w:t>
      </w:r>
    </w:p>
    <w:p w:rsidR="00CF7990" w:rsidRPr="00CF7990" w:rsidRDefault="00CF7990" w:rsidP="00CF7990">
      <w:pPr>
        <w:widowControl/>
        <w:shd w:val="clear" w:color="auto" w:fill="FFFFFF"/>
        <w:spacing w:after="156" w:line="315" w:lineRule="atLeast"/>
        <w:ind w:firstLine="480"/>
        <w:rPr>
          <w:rFonts w:ascii="Times New Roman" w:eastAsia="宋体" w:hAnsi="Times New Roman" w:cs="Times New Roman"/>
          <w:color w:val="34495E"/>
          <w:kern w:val="0"/>
          <w:szCs w:val="21"/>
        </w:rPr>
      </w:pPr>
      <w:r w:rsidRPr="00CF7990">
        <w:rPr>
          <w:rFonts w:ascii="微软雅黑" w:eastAsia="微软雅黑" w:hAnsi="微软雅黑" w:cs="Times New Roman" w:hint="eastAsia"/>
          <w:color w:val="34495E"/>
          <w:kern w:val="0"/>
          <w:sz w:val="24"/>
          <w:szCs w:val="24"/>
        </w:rPr>
        <w:t>公司始终</w:t>
      </w:r>
      <w:r w:rsidRPr="00CF7990">
        <w:rPr>
          <w:rFonts w:ascii="微软雅黑" w:eastAsia="微软雅黑" w:hAnsi="微软雅黑" w:cs="Times New Roman" w:hint="eastAsia"/>
          <w:color w:val="000000"/>
          <w:kern w:val="0"/>
          <w:sz w:val="24"/>
          <w:szCs w:val="24"/>
        </w:rPr>
        <w:t>秉承着“</w:t>
      </w:r>
      <w:r w:rsidRPr="00CF7990">
        <w:rPr>
          <w:rFonts w:ascii="微软雅黑" w:eastAsia="微软雅黑" w:hAnsi="微软雅黑" w:cs="Times New Roman" w:hint="eastAsia"/>
          <w:b/>
          <w:bCs/>
          <w:color w:val="000000"/>
          <w:kern w:val="0"/>
          <w:sz w:val="24"/>
          <w:szCs w:val="24"/>
        </w:rPr>
        <w:t>勤·修·善·学</w:t>
      </w:r>
      <w:r w:rsidRPr="00CF7990">
        <w:rPr>
          <w:rFonts w:ascii="微软雅黑" w:eastAsia="微软雅黑" w:hAnsi="微软雅黑" w:cs="Times New Roman" w:hint="eastAsia"/>
          <w:color w:val="000000"/>
          <w:kern w:val="0"/>
          <w:sz w:val="24"/>
          <w:szCs w:val="24"/>
        </w:rPr>
        <w:t>”的文化理念核心，通过人才梯队培养体系“育才工程”，为员工提供丰富多样的培训与发展晋升机会。若入选“</w:t>
      </w:r>
      <w:r w:rsidRPr="00CF7990">
        <w:rPr>
          <w:rFonts w:ascii="微软雅黑" w:eastAsia="微软雅黑" w:hAnsi="微软雅黑" w:cs="Times New Roman" w:hint="eastAsia"/>
          <w:b/>
          <w:bCs/>
          <w:color w:val="000000"/>
          <w:kern w:val="0"/>
          <w:sz w:val="24"/>
          <w:szCs w:val="24"/>
        </w:rPr>
        <w:t>优才计划</w:t>
      </w:r>
      <w:r w:rsidRPr="00CF7990">
        <w:rPr>
          <w:rFonts w:ascii="微软雅黑" w:eastAsia="微软雅黑" w:hAnsi="微软雅黑" w:cs="Times New Roman" w:hint="eastAsia"/>
          <w:color w:val="000000"/>
          <w:kern w:val="0"/>
          <w:sz w:val="24"/>
          <w:szCs w:val="24"/>
        </w:rPr>
        <w:t>”，还将获得为培养广州医药未来领导者设置的定制专业培养与重点项目锻炼等，帮助应届新员工加速成长。</w:t>
      </w:r>
    </w:p>
    <w:p w:rsidR="00CF7990" w:rsidRPr="00CF7990" w:rsidRDefault="00CF7990" w:rsidP="00CF7990">
      <w:pPr>
        <w:widowControl/>
        <w:shd w:val="clear" w:color="auto" w:fill="FFFFFF"/>
        <w:spacing w:before="156" w:after="156" w:line="336"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34495E"/>
          <w:kern w:val="0"/>
          <w:sz w:val="24"/>
          <w:szCs w:val="24"/>
        </w:rPr>
        <w:t>【企业福利】</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color w:val="34495E"/>
          <w:kern w:val="0"/>
          <w:sz w:val="24"/>
          <w:szCs w:val="24"/>
        </w:rPr>
        <w:t>全面周到的大福利套餐，保障员工切身权益，创造健康工作模式：</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全面保障：</w:t>
      </w:r>
      <w:r w:rsidRPr="00CF7990">
        <w:rPr>
          <w:rFonts w:ascii="微软雅黑" w:eastAsia="微软雅黑" w:hAnsi="微软雅黑" w:cs="Times New Roman" w:hint="eastAsia"/>
          <w:color w:val="000000"/>
          <w:kern w:val="0"/>
          <w:sz w:val="24"/>
          <w:szCs w:val="24"/>
        </w:rPr>
        <w:t>八险二金（社保五项+商业保险、补充医疗保险、重疾医疗补助；法定最高比例住房公积金+企业年金）、五天八小时工作制、法定年假等。</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lastRenderedPageBreak/>
        <w:t>体贴福利：</w:t>
      </w:r>
      <w:r w:rsidRPr="00CF7990">
        <w:rPr>
          <w:rFonts w:ascii="微软雅黑" w:eastAsia="微软雅黑" w:hAnsi="微软雅黑" w:cs="Times New Roman" w:hint="eastAsia"/>
          <w:color w:val="000000"/>
          <w:kern w:val="0"/>
          <w:sz w:val="24"/>
          <w:szCs w:val="24"/>
        </w:rPr>
        <w:t>员工福利餐厅、异地生源住房补贴、各类津贴、夏日清饮、年度体检等。</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丰富文娱：</w:t>
      </w:r>
      <w:r w:rsidRPr="00CF7990">
        <w:rPr>
          <w:rFonts w:ascii="微软雅黑" w:eastAsia="微软雅黑" w:hAnsi="微软雅黑" w:cs="Times New Roman" w:hint="eastAsia"/>
          <w:color w:val="000000"/>
          <w:kern w:val="0"/>
          <w:sz w:val="24"/>
          <w:szCs w:val="24"/>
        </w:rPr>
        <w:t>生日礼品、员工旅游、文体俱乐部等。</w:t>
      </w:r>
    </w:p>
    <w:p w:rsidR="00CF7990" w:rsidRPr="00CF7990" w:rsidRDefault="00CF7990" w:rsidP="00CF7990">
      <w:pPr>
        <w:widowControl/>
        <w:shd w:val="clear" w:color="auto" w:fill="FFFFFF"/>
        <w:jc w:val="left"/>
        <w:rPr>
          <w:rFonts w:ascii="微软雅黑" w:eastAsia="微软雅黑" w:hAnsi="微软雅黑" w:cs="宋体"/>
          <w:color w:val="34495E"/>
          <w:kern w:val="0"/>
          <w:szCs w:val="21"/>
        </w:rPr>
      </w:pPr>
      <w:r w:rsidRPr="00CF7990">
        <w:rPr>
          <w:rFonts w:ascii="微软雅黑" w:eastAsia="微软雅黑" w:hAnsi="微软雅黑" w:cs="宋体" w:hint="eastAsia"/>
          <w:color w:val="34495E"/>
          <w:kern w:val="0"/>
          <w:sz w:val="24"/>
          <w:szCs w:val="24"/>
        </w:rPr>
        <w:br w:type="textWrapping" w:clear="all"/>
      </w:r>
    </w:p>
    <w:p w:rsidR="00CF7990" w:rsidRPr="00CF7990" w:rsidRDefault="00CF7990" w:rsidP="00CF7990">
      <w:pPr>
        <w:widowControl/>
        <w:shd w:val="clear" w:color="auto" w:fill="FFFFFF"/>
        <w:spacing w:after="156"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34495E"/>
          <w:kern w:val="0"/>
          <w:sz w:val="24"/>
          <w:szCs w:val="24"/>
        </w:rPr>
        <w:t>【招聘岗位】</w:t>
      </w:r>
    </w:p>
    <w:tbl>
      <w:tblPr>
        <w:tblW w:w="0" w:type="auto"/>
        <w:jc w:val="center"/>
        <w:tblCellMar>
          <w:left w:w="0" w:type="dxa"/>
          <w:right w:w="0" w:type="dxa"/>
        </w:tblCellMar>
        <w:tblLook w:val="04A0" w:firstRow="1" w:lastRow="0" w:firstColumn="1" w:lastColumn="0" w:noHBand="0" w:noVBand="1"/>
      </w:tblPr>
      <w:tblGrid>
        <w:gridCol w:w="714"/>
        <w:gridCol w:w="1420"/>
        <w:gridCol w:w="1835"/>
        <w:gridCol w:w="1461"/>
        <w:gridCol w:w="1062"/>
        <w:gridCol w:w="1794"/>
      </w:tblGrid>
      <w:tr w:rsidR="00CF7990" w:rsidRPr="00CF7990" w:rsidTr="00CF7990">
        <w:trPr>
          <w:trHeight w:val="909"/>
          <w:jc w:val="center"/>
        </w:trPr>
        <w:tc>
          <w:tcPr>
            <w:tcW w:w="813" w:type="dxa"/>
            <w:tcBorders>
              <w:top w:val="single" w:sz="8" w:space="0" w:color="000000"/>
              <w:left w:val="single" w:sz="8" w:space="0" w:color="000000"/>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序号</w:t>
            </w:r>
          </w:p>
        </w:tc>
        <w:tc>
          <w:tcPr>
            <w:tcW w:w="1788" w:type="dxa"/>
            <w:tcBorders>
              <w:top w:val="single" w:sz="8" w:space="0" w:color="000000"/>
              <w:left w:val="nil"/>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招聘岗位</w:t>
            </w:r>
          </w:p>
        </w:tc>
        <w:tc>
          <w:tcPr>
            <w:tcW w:w="2268" w:type="dxa"/>
            <w:tcBorders>
              <w:top w:val="single" w:sz="8" w:space="0" w:color="000000"/>
              <w:left w:val="nil"/>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所需专业</w:t>
            </w:r>
          </w:p>
        </w:tc>
        <w:tc>
          <w:tcPr>
            <w:tcW w:w="1843" w:type="dxa"/>
            <w:tcBorders>
              <w:top w:val="single" w:sz="8" w:space="0" w:color="000000"/>
              <w:left w:val="nil"/>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学历</w:t>
            </w:r>
          </w:p>
        </w:tc>
        <w:tc>
          <w:tcPr>
            <w:tcW w:w="1276" w:type="dxa"/>
            <w:tcBorders>
              <w:top w:val="single" w:sz="8" w:space="0" w:color="000000"/>
              <w:left w:val="nil"/>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需求人数</w:t>
            </w:r>
          </w:p>
        </w:tc>
        <w:tc>
          <w:tcPr>
            <w:tcW w:w="2038" w:type="dxa"/>
            <w:tcBorders>
              <w:top w:val="single" w:sz="8" w:space="0" w:color="000000"/>
              <w:left w:val="nil"/>
              <w:bottom w:val="single" w:sz="8" w:space="0" w:color="000000"/>
              <w:right w:val="single" w:sz="8" w:space="0" w:color="000000"/>
            </w:tcBorders>
            <w:shd w:val="clear" w:color="auto" w:fill="2F5496"/>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b/>
                <w:bCs/>
                <w:color w:val="FFFFFF"/>
                <w:kern w:val="0"/>
                <w:sz w:val="24"/>
                <w:szCs w:val="24"/>
              </w:rPr>
              <w:t>发展方向</w:t>
            </w:r>
          </w:p>
        </w:tc>
      </w:tr>
      <w:tr w:rsidR="00CF7990" w:rsidRPr="00CF7990" w:rsidTr="00CF7990">
        <w:trPr>
          <w:trHeight w:val="2768"/>
          <w:jc w:val="center"/>
        </w:trPr>
        <w:tc>
          <w:tcPr>
            <w:tcW w:w="8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1</w:t>
            </w:r>
          </w:p>
        </w:tc>
        <w:tc>
          <w:tcPr>
            <w:tcW w:w="1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购销业务岗</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药学、医学、中药学、药事管理、药物制剂、药物化学、生物制药、国际经济与贸易、市场营销</w:t>
            </w:r>
          </w:p>
        </w:tc>
        <w:tc>
          <w:tcPr>
            <w:tcW w:w="1843"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全日制本科</w:t>
            </w:r>
          </w:p>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及以上学历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50</w:t>
            </w:r>
          </w:p>
        </w:tc>
        <w:tc>
          <w:tcPr>
            <w:tcW w:w="20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全国销售代表、区域销售代表、销售推广专员、采购业务专员、进出口业务专员</w:t>
            </w:r>
          </w:p>
        </w:tc>
      </w:tr>
      <w:tr w:rsidR="00CF7990" w:rsidRPr="00CF7990" w:rsidTr="00CF7990">
        <w:trPr>
          <w:trHeight w:val="2536"/>
          <w:jc w:val="center"/>
        </w:trPr>
        <w:tc>
          <w:tcPr>
            <w:tcW w:w="8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2</w:t>
            </w:r>
          </w:p>
        </w:tc>
        <w:tc>
          <w:tcPr>
            <w:tcW w:w="1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市场营运岗</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药学、中药学、经济学、统计学、工商管理、数学、医学检验技术</w:t>
            </w:r>
          </w:p>
        </w:tc>
        <w:tc>
          <w:tcPr>
            <w:tcW w:w="0" w:type="auto"/>
            <w:vMerge/>
            <w:tcBorders>
              <w:top w:val="nil"/>
              <w:left w:val="nil"/>
              <w:bottom w:val="single" w:sz="8" w:space="0" w:color="000000"/>
              <w:right w:val="single" w:sz="8" w:space="0" w:color="000000"/>
            </w:tcBorders>
            <w:shd w:val="clear" w:color="auto" w:fill="auto"/>
            <w:vAlign w:val="center"/>
            <w:hideMark/>
          </w:tcPr>
          <w:p w:rsidR="00CF7990" w:rsidRPr="00CF7990" w:rsidRDefault="00CF7990" w:rsidP="00CF7990">
            <w:pPr>
              <w:widowControl/>
              <w:jc w:val="left"/>
              <w:rPr>
                <w:rFonts w:ascii="Times New Roman" w:eastAsia="宋体" w:hAnsi="Times New Roman" w:cs="Times New Roman"/>
                <w:kern w:val="0"/>
                <w:szCs w:val="21"/>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10</w:t>
            </w:r>
          </w:p>
        </w:tc>
        <w:tc>
          <w:tcPr>
            <w:tcW w:w="20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活动营销专员、内容运营专员、数据分析专员、质量管理专员</w:t>
            </w:r>
          </w:p>
        </w:tc>
      </w:tr>
      <w:tr w:rsidR="00CF7990" w:rsidRPr="00CF7990" w:rsidTr="00CF7990">
        <w:trPr>
          <w:trHeight w:val="2687"/>
          <w:jc w:val="center"/>
        </w:trPr>
        <w:tc>
          <w:tcPr>
            <w:tcW w:w="8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lastRenderedPageBreak/>
              <w:t>3</w:t>
            </w:r>
          </w:p>
        </w:tc>
        <w:tc>
          <w:tcPr>
            <w:tcW w:w="1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物流工程岗</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物流管理、供应链管理、安全工程、电气工程及其自动化、机械工程及自动化</w:t>
            </w:r>
          </w:p>
        </w:tc>
        <w:tc>
          <w:tcPr>
            <w:tcW w:w="0" w:type="auto"/>
            <w:vMerge/>
            <w:tcBorders>
              <w:top w:val="nil"/>
              <w:left w:val="nil"/>
              <w:bottom w:val="single" w:sz="8" w:space="0" w:color="000000"/>
              <w:right w:val="single" w:sz="8" w:space="0" w:color="000000"/>
            </w:tcBorders>
            <w:shd w:val="clear" w:color="auto" w:fill="auto"/>
            <w:vAlign w:val="center"/>
            <w:hideMark/>
          </w:tcPr>
          <w:p w:rsidR="00CF7990" w:rsidRPr="00CF7990" w:rsidRDefault="00CF7990" w:rsidP="00CF7990">
            <w:pPr>
              <w:widowControl/>
              <w:jc w:val="left"/>
              <w:rPr>
                <w:rFonts w:ascii="Times New Roman" w:eastAsia="宋体" w:hAnsi="Times New Roman" w:cs="Times New Roman"/>
                <w:kern w:val="0"/>
                <w:szCs w:val="21"/>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15</w:t>
            </w:r>
          </w:p>
        </w:tc>
        <w:tc>
          <w:tcPr>
            <w:tcW w:w="20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设备管理专员、物流规划专员、运作流程专员、运输调度专员</w:t>
            </w:r>
          </w:p>
        </w:tc>
      </w:tr>
      <w:tr w:rsidR="00CF7990" w:rsidRPr="00CF7990" w:rsidTr="00CF7990">
        <w:trPr>
          <w:trHeight w:val="414"/>
          <w:jc w:val="center"/>
        </w:trPr>
        <w:tc>
          <w:tcPr>
            <w:tcW w:w="8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4</w:t>
            </w:r>
          </w:p>
        </w:tc>
        <w:tc>
          <w:tcPr>
            <w:tcW w:w="1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信息技术岗</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计算机科学与技术、网络工程、计算机软件、软件工程、信息安全</w:t>
            </w:r>
          </w:p>
        </w:tc>
        <w:tc>
          <w:tcPr>
            <w:tcW w:w="0" w:type="auto"/>
            <w:vMerge/>
            <w:tcBorders>
              <w:top w:val="nil"/>
              <w:left w:val="nil"/>
              <w:bottom w:val="single" w:sz="8" w:space="0" w:color="000000"/>
              <w:right w:val="single" w:sz="8" w:space="0" w:color="000000"/>
            </w:tcBorders>
            <w:shd w:val="clear" w:color="auto" w:fill="auto"/>
            <w:vAlign w:val="center"/>
            <w:hideMark/>
          </w:tcPr>
          <w:p w:rsidR="00CF7990" w:rsidRPr="00CF7990" w:rsidRDefault="00CF7990" w:rsidP="00CF7990">
            <w:pPr>
              <w:widowControl/>
              <w:jc w:val="left"/>
              <w:rPr>
                <w:rFonts w:ascii="Times New Roman" w:eastAsia="宋体" w:hAnsi="Times New Roman" w:cs="Times New Roman"/>
                <w:kern w:val="0"/>
                <w:szCs w:val="21"/>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15</w:t>
            </w:r>
          </w:p>
        </w:tc>
        <w:tc>
          <w:tcPr>
            <w:tcW w:w="20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JAVA开发工程师、ERP技术开发工程师（SAP）</w:t>
            </w:r>
          </w:p>
        </w:tc>
      </w:tr>
      <w:tr w:rsidR="00CF7990" w:rsidRPr="00CF7990" w:rsidTr="00CF7990">
        <w:trPr>
          <w:trHeight w:val="3237"/>
          <w:jc w:val="center"/>
        </w:trPr>
        <w:tc>
          <w:tcPr>
            <w:tcW w:w="8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5</w:t>
            </w:r>
          </w:p>
        </w:tc>
        <w:tc>
          <w:tcPr>
            <w:tcW w:w="17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医药零售岗</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药学、医学类、生物工程</w:t>
            </w:r>
          </w:p>
        </w:tc>
        <w:tc>
          <w:tcPr>
            <w:tcW w:w="0" w:type="auto"/>
            <w:vMerge/>
            <w:tcBorders>
              <w:top w:val="nil"/>
              <w:left w:val="nil"/>
              <w:bottom w:val="single" w:sz="8" w:space="0" w:color="000000"/>
              <w:right w:val="single" w:sz="8" w:space="0" w:color="000000"/>
            </w:tcBorders>
            <w:shd w:val="clear" w:color="auto" w:fill="auto"/>
            <w:vAlign w:val="center"/>
            <w:hideMark/>
          </w:tcPr>
          <w:p w:rsidR="00CF7990" w:rsidRPr="00CF7990" w:rsidRDefault="00CF7990" w:rsidP="00CF7990">
            <w:pPr>
              <w:widowControl/>
              <w:jc w:val="left"/>
              <w:rPr>
                <w:rFonts w:ascii="Times New Roman" w:eastAsia="宋体" w:hAnsi="Times New Roman" w:cs="Times New Roman"/>
                <w:kern w:val="0"/>
                <w:szCs w:val="21"/>
              </w:rPr>
            </w:pP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jc w:val="center"/>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20</w:t>
            </w:r>
          </w:p>
        </w:tc>
        <w:tc>
          <w:tcPr>
            <w:tcW w:w="20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储备店长</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药学顾问</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电商运营专员</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市场学术专员</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产品规划专员</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color w:val="000000"/>
                <w:kern w:val="0"/>
                <w:sz w:val="24"/>
                <w:szCs w:val="24"/>
              </w:rPr>
              <w:t>零售</w:t>
            </w:r>
            <w:r w:rsidRPr="00CF7990">
              <w:rPr>
                <w:rFonts w:ascii="微软雅黑" w:eastAsia="微软雅黑" w:hAnsi="微软雅黑" w:cs="Times New Roman" w:hint="eastAsia"/>
                <w:kern w:val="0"/>
                <w:sz w:val="24"/>
                <w:szCs w:val="24"/>
              </w:rPr>
              <w:t>拓展专员</w:t>
            </w:r>
          </w:p>
          <w:p w:rsidR="00CF7990" w:rsidRPr="00CF7990" w:rsidRDefault="00CF7990" w:rsidP="00CF7990">
            <w:pPr>
              <w:widowControl/>
              <w:spacing w:line="315" w:lineRule="atLeast"/>
              <w:rPr>
                <w:rFonts w:ascii="Times New Roman" w:eastAsia="宋体" w:hAnsi="Times New Roman" w:cs="Times New Roman"/>
                <w:kern w:val="0"/>
                <w:szCs w:val="21"/>
              </w:rPr>
            </w:pPr>
            <w:r w:rsidRPr="00CF7990">
              <w:rPr>
                <w:rFonts w:ascii="微软雅黑" w:eastAsia="微软雅黑" w:hAnsi="微软雅黑" w:cs="Times New Roman" w:hint="eastAsia"/>
                <w:kern w:val="0"/>
                <w:sz w:val="24"/>
                <w:szCs w:val="24"/>
              </w:rPr>
              <w:t>药事服务专员</w:t>
            </w:r>
          </w:p>
        </w:tc>
      </w:tr>
    </w:tbl>
    <w:p w:rsidR="00CF7990" w:rsidRPr="00CF7990" w:rsidRDefault="00CF7990" w:rsidP="00CF7990">
      <w:pPr>
        <w:widowControl/>
        <w:shd w:val="clear" w:color="auto" w:fill="FFFFFF"/>
        <w:spacing w:line="336"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34495E"/>
          <w:kern w:val="0"/>
          <w:sz w:val="24"/>
          <w:szCs w:val="24"/>
        </w:rPr>
        <w:t> </w:t>
      </w:r>
    </w:p>
    <w:p w:rsidR="00CF7990" w:rsidRPr="00CF7990" w:rsidRDefault="00CF7990" w:rsidP="00CF7990">
      <w:pPr>
        <w:widowControl/>
        <w:shd w:val="clear" w:color="auto" w:fill="FFFFFF"/>
        <w:spacing w:line="360" w:lineRule="atLeast"/>
        <w:jc w:val="left"/>
        <w:rPr>
          <w:rFonts w:ascii="宋体" w:eastAsia="宋体" w:hAnsi="宋体" w:cs="宋体"/>
          <w:color w:val="34495E"/>
          <w:kern w:val="0"/>
          <w:sz w:val="24"/>
          <w:szCs w:val="24"/>
        </w:rPr>
      </w:pPr>
      <w:r w:rsidRPr="00CF7990">
        <w:rPr>
          <w:rFonts w:ascii="微软雅黑" w:eastAsia="微软雅黑" w:hAnsi="微软雅黑" w:cs="宋体" w:hint="eastAsia"/>
          <w:color w:val="34495E"/>
          <w:kern w:val="0"/>
          <w:sz w:val="24"/>
          <w:szCs w:val="24"/>
        </w:rPr>
        <w:t> </w:t>
      </w:r>
    </w:p>
    <w:p w:rsidR="00CF7990" w:rsidRPr="00CF7990" w:rsidRDefault="00CF7990" w:rsidP="00CF7990">
      <w:pPr>
        <w:widowControl/>
        <w:shd w:val="clear" w:color="auto" w:fill="FFFFFF"/>
        <w:spacing w:after="156" w:line="336" w:lineRule="atLeast"/>
        <w:rPr>
          <w:rFonts w:ascii="Times New Roman" w:eastAsia="宋体" w:hAnsi="Times New Roman" w:cs="Times New Roman"/>
          <w:color w:val="34495E"/>
          <w:kern w:val="0"/>
          <w:szCs w:val="21"/>
        </w:rPr>
      </w:pPr>
      <w:r w:rsidRPr="00CF7990">
        <w:rPr>
          <w:rFonts w:ascii="Times New Roman" w:eastAsia="宋体" w:hAnsi="Times New Roman" w:cs="Times New Roman"/>
          <w:noProof/>
          <w:color w:val="34495E"/>
          <w:kern w:val="0"/>
          <w:szCs w:val="21"/>
        </w:rPr>
        <w:lastRenderedPageBreak/>
        <w:drawing>
          <wp:inline distT="0" distB="0" distL="0" distR="0">
            <wp:extent cx="1809750" cy="1809750"/>
            <wp:effectExtent l="0" t="0" r="0" b="0"/>
            <wp:docPr id="1" name="图片 1" descr="http://wsm70.whu.edu.cn/__local/2/40/81/44323D70C24AAD330FDDF190F23_BCC477F6_2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m70.whu.edu.cn/__local/2/40/81/44323D70C24AAD330FDDF190F23_BCC477F6_2D8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sidRPr="00CF7990">
        <w:rPr>
          <w:rFonts w:ascii="微软雅黑" w:eastAsia="微软雅黑" w:hAnsi="微软雅黑" w:cs="Times New Roman" w:hint="eastAsia"/>
          <w:b/>
          <w:bCs/>
          <w:color w:val="34495E"/>
          <w:kern w:val="0"/>
          <w:sz w:val="24"/>
          <w:szCs w:val="24"/>
        </w:rPr>
        <w:t>【联系信息】</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投递简历邮箱：</w:t>
      </w:r>
      <w:r w:rsidRPr="00CF7990">
        <w:rPr>
          <w:rFonts w:ascii="微软雅黑" w:eastAsia="微软雅黑" w:hAnsi="微软雅黑" w:cs="Times New Roman" w:hint="eastAsia"/>
          <w:color w:val="000000"/>
          <w:kern w:val="0"/>
          <w:sz w:val="24"/>
          <w:szCs w:val="24"/>
        </w:rPr>
        <w:t>hr@gzmpc.com</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color w:val="000000"/>
          <w:kern w:val="0"/>
          <w:sz w:val="24"/>
          <w:szCs w:val="24"/>
        </w:rPr>
        <w:t>（邮件命名:岗位类别-学校-姓名）</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公司地址：</w:t>
      </w:r>
      <w:r w:rsidRPr="00CF7990">
        <w:rPr>
          <w:rFonts w:ascii="微软雅黑" w:eastAsia="微软雅黑" w:hAnsi="微软雅黑" w:cs="Times New Roman" w:hint="eastAsia"/>
          <w:color w:val="000000"/>
          <w:kern w:val="0"/>
          <w:sz w:val="24"/>
          <w:szCs w:val="24"/>
        </w:rPr>
        <w:t> 广州市荔湾区大同路97-103 号</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联系电话：</w:t>
      </w:r>
      <w:r w:rsidRPr="00CF7990">
        <w:rPr>
          <w:rFonts w:ascii="微软雅黑" w:eastAsia="微软雅黑" w:hAnsi="微软雅黑" w:cs="Times New Roman" w:hint="eastAsia"/>
          <w:color w:val="000000"/>
          <w:kern w:val="0"/>
          <w:sz w:val="24"/>
          <w:szCs w:val="24"/>
        </w:rPr>
        <w:t>020-81218212</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官方微信公众号：</w:t>
      </w:r>
      <w:r w:rsidRPr="00CF7990">
        <w:rPr>
          <w:rFonts w:ascii="微软雅黑" w:eastAsia="微软雅黑" w:hAnsi="微软雅黑" w:cs="Times New Roman" w:hint="eastAsia"/>
          <w:color w:val="000000"/>
          <w:kern w:val="0"/>
          <w:sz w:val="24"/>
          <w:szCs w:val="24"/>
        </w:rPr>
        <w:t>广州医药招聘平台</w:t>
      </w:r>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b/>
          <w:bCs/>
          <w:color w:val="000000"/>
          <w:kern w:val="0"/>
          <w:sz w:val="24"/>
          <w:szCs w:val="24"/>
        </w:rPr>
        <w:t>PC端入口网址：</w:t>
      </w:r>
      <w:hyperlink r:id="rId5" w:history="1">
        <w:r w:rsidRPr="00CF7990">
          <w:rPr>
            <w:rFonts w:ascii="微软雅黑" w:eastAsia="微软雅黑" w:hAnsi="微软雅黑" w:cs="Times New Roman" w:hint="eastAsia"/>
            <w:color w:val="954F72"/>
            <w:kern w:val="0"/>
            <w:sz w:val="24"/>
            <w:szCs w:val="24"/>
            <w:u w:val="single"/>
          </w:rPr>
          <w:t>http://gzmpc.hotjob.cn/wt/GZMPC/web/index/campus</w:t>
        </w:r>
      </w:hyperlink>
    </w:p>
    <w:p w:rsidR="00CF7990" w:rsidRPr="00CF7990" w:rsidRDefault="00CF7990" w:rsidP="00CF7990">
      <w:pPr>
        <w:widowControl/>
        <w:shd w:val="clear" w:color="auto" w:fill="FFFFFF"/>
        <w:spacing w:line="315" w:lineRule="atLeast"/>
        <w:rPr>
          <w:rFonts w:ascii="Times New Roman" w:eastAsia="宋体" w:hAnsi="Times New Roman" w:cs="Times New Roman"/>
          <w:color w:val="34495E"/>
          <w:kern w:val="0"/>
          <w:szCs w:val="21"/>
        </w:rPr>
      </w:pPr>
      <w:r w:rsidRPr="00CF7990">
        <w:rPr>
          <w:rFonts w:ascii="微软雅黑" w:eastAsia="微软雅黑" w:hAnsi="微软雅黑" w:cs="Times New Roman" w:hint="eastAsia"/>
          <w:color w:val="34495E"/>
          <w:kern w:val="0"/>
          <w:sz w:val="24"/>
          <w:szCs w:val="24"/>
        </w:rPr>
        <w:t> </w:t>
      </w:r>
    </w:p>
    <w:p w:rsidR="0098699C" w:rsidRPr="00CF7990" w:rsidRDefault="0098699C"/>
    <w:sectPr w:rsidR="0098699C" w:rsidRPr="00CF79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B7"/>
    <w:rsid w:val="0098699C"/>
    <w:rsid w:val="00A537AC"/>
    <w:rsid w:val="00C43EB7"/>
    <w:rsid w:val="00CF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1BDB8-D05A-416F-B15F-9038FF8A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9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7990"/>
    <w:rPr>
      <w:b/>
      <w:bCs/>
    </w:rPr>
  </w:style>
  <w:style w:type="paragraph" w:customStyle="1" w:styleId="wordsection1">
    <w:name w:val="wordsection1"/>
    <w:basedOn w:val="a"/>
    <w:rsid w:val="00CF799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F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665943">
      <w:bodyDiv w:val="1"/>
      <w:marLeft w:val="0"/>
      <w:marRight w:val="0"/>
      <w:marTop w:val="0"/>
      <w:marBottom w:val="0"/>
      <w:divBdr>
        <w:top w:val="none" w:sz="0" w:space="0" w:color="auto"/>
        <w:left w:val="none" w:sz="0" w:space="0" w:color="auto"/>
        <w:bottom w:val="none" w:sz="0" w:space="0" w:color="auto"/>
        <w:right w:val="none" w:sz="0" w:space="0" w:color="auto"/>
      </w:divBdr>
      <w:divsChild>
        <w:div w:id="845825871">
          <w:marLeft w:val="0"/>
          <w:marRight w:val="0"/>
          <w:marTop w:val="0"/>
          <w:marBottom w:val="0"/>
          <w:divBdr>
            <w:top w:val="none" w:sz="0" w:space="0" w:color="auto"/>
            <w:left w:val="none" w:sz="0" w:space="0" w:color="auto"/>
            <w:bottom w:val="none" w:sz="0" w:space="0" w:color="auto"/>
            <w:right w:val="none" w:sz="0" w:space="0" w:color="auto"/>
          </w:divBdr>
          <w:divsChild>
            <w:div w:id="1397584618">
              <w:marLeft w:val="0"/>
              <w:marRight w:val="0"/>
              <w:marTop w:val="0"/>
              <w:marBottom w:val="0"/>
              <w:divBdr>
                <w:top w:val="none" w:sz="0" w:space="0" w:color="auto"/>
                <w:left w:val="none" w:sz="0" w:space="0" w:color="auto"/>
                <w:bottom w:val="none" w:sz="0" w:space="0" w:color="auto"/>
                <w:right w:val="none" w:sz="0" w:space="0" w:color="auto"/>
              </w:divBdr>
              <w:divsChild>
                <w:div w:id="10141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zmpc.hotjob.cn/wt/GZMPC/web/index/campus"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988</Characters>
  <Application>Microsoft Office Word</Application>
  <DocSecurity>0</DocSecurity>
  <Lines>8</Lines>
  <Paragraphs>2</Paragraphs>
  <ScaleCrop>false</ScaleCrop>
  <Company>Windows 中国</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2021-10-22T03:08:00Z</dcterms:created>
  <dcterms:modified xsi:type="dcterms:W3CDTF">2021-10-22T03:20:00Z</dcterms:modified>
</cp:coreProperties>
</file>